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E2" w:rsidRDefault="00367BE2" w:rsidP="003F5A90">
      <w:pPr>
        <w:spacing w:before="120"/>
        <w:jc w:val="center"/>
        <w:rPr>
          <w:b/>
        </w:rPr>
      </w:pPr>
    </w:p>
    <w:p w:rsidR="002A1C16" w:rsidRPr="003F5A90" w:rsidRDefault="002A1C16" w:rsidP="003F5A90">
      <w:pPr>
        <w:spacing w:before="120"/>
        <w:jc w:val="center"/>
        <w:rPr>
          <w:b/>
        </w:rPr>
      </w:pPr>
      <w:r w:rsidRPr="002A1C16">
        <w:rPr>
          <w:b/>
        </w:rPr>
        <w:t>National Taxpayers Union Foundation</w:t>
      </w:r>
      <w:r w:rsidR="00A35824">
        <w:rPr>
          <w:b/>
        </w:rPr>
        <w:t>’</w:t>
      </w:r>
      <w:r w:rsidRPr="002A1C16">
        <w:rPr>
          <w:b/>
        </w:rPr>
        <w:t>s Cost Analysis of the President</w:t>
      </w:r>
      <w:r w:rsidR="00A35824">
        <w:rPr>
          <w:b/>
        </w:rPr>
        <w:t>’</w:t>
      </w:r>
      <w:r w:rsidRPr="002A1C16">
        <w:rPr>
          <w:b/>
        </w:rPr>
        <w:t>s 201</w:t>
      </w:r>
      <w:r w:rsidR="006B1666">
        <w:rPr>
          <w:b/>
        </w:rPr>
        <w:t>3</w:t>
      </w:r>
      <w:r w:rsidRPr="002A1C16">
        <w:rPr>
          <w:b/>
        </w:rPr>
        <w:t xml:space="preserve"> State of the Union Address</w:t>
      </w:r>
    </w:p>
    <w:p w:rsidR="002A1C16" w:rsidRDefault="002A1C16"/>
    <w:p w:rsidR="00262DE9" w:rsidRDefault="00262DE9"/>
    <w:tbl>
      <w:tblPr>
        <w:tblW w:w="11076"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720"/>
        <w:gridCol w:w="4140"/>
        <w:gridCol w:w="2160"/>
        <w:gridCol w:w="4056"/>
      </w:tblGrid>
      <w:tr w:rsidR="004943A4" w:rsidRPr="004943A4" w:rsidTr="003D0E6D">
        <w:tc>
          <w:tcPr>
            <w:tcW w:w="720" w:type="dxa"/>
            <w:tcBorders>
              <w:top w:val="double" w:sz="4" w:space="0" w:color="auto"/>
              <w:bottom w:val="double" w:sz="4" w:space="0" w:color="auto"/>
            </w:tcBorders>
          </w:tcPr>
          <w:p w:rsidR="004943A4" w:rsidRPr="002D4E19" w:rsidRDefault="004943A4" w:rsidP="002D4E19">
            <w:pPr>
              <w:jc w:val="center"/>
              <w:rPr>
                <w:b/>
              </w:rPr>
            </w:pPr>
            <w:r w:rsidRPr="002D4E19">
              <w:rPr>
                <w:b/>
              </w:rPr>
              <w:t>Item</w:t>
            </w:r>
          </w:p>
        </w:tc>
        <w:tc>
          <w:tcPr>
            <w:tcW w:w="4140" w:type="dxa"/>
            <w:tcBorders>
              <w:top w:val="double" w:sz="4" w:space="0" w:color="auto"/>
              <w:bottom w:val="double" w:sz="4" w:space="0" w:color="auto"/>
            </w:tcBorders>
          </w:tcPr>
          <w:p w:rsidR="004943A4" w:rsidRPr="002D4E19" w:rsidRDefault="000C71FB" w:rsidP="003D0E6D">
            <w:pPr>
              <w:jc w:val="center"/>
              <w:rPr>
                <w:b/>
              </w:rPr>
            </w:pPr>
            <w:r w:rsidRPr="002D4E19">
              <w:rPr>
                <w:b/>
                <w:snapToGrid w:val="0"/>
                <w:color w:val="000000"/>
              </w:rPr>
              <w:t>Issue (quoted from text)</w:t>
            </w:r>
          </w:p>
        </w:tc>
        <w:tc>
          <w:tcPr>
            <w:tcW w:w="2160" w:type="dxa"/>
            <w:tcBorders>
              <w:top w:val="double" w:sz="4" w:space="0" w:color="auto"/>
              <w:bottom w:val="double" w:sz="4" w:space="0" w:color="auto"/>
            </w:tcBorders>
          </w:tcPr>
          <w:p w:rsidR="004943A4" w:rsidRPr="002D4E19" w:rsidRDefault="000C71FB" w:rsidP="002D4E19">
            <w:pPr>
              <w:jc w:val="center"/>
              <w:rPr>
                <w:b/>
              </w:rPr>
            </w:pPr>
            <w:r w:rsidRPr="002D4E19">
              <w:rPr>
                <w:b/>
                <w:snapToGrid w:val="0"/>
                <w:color w:val="000000"/>
              </w:rPr>
              <w:t xml:space="preserve">Annual </w:t>
            </w:r>
            <w:r w:rsidR="00800882">
              <w:rPr>
                <w:b/>
                <w:snapToGrid w:val="0"/>
                <w:color w:val="000000"/>
              </w:rPr>
              <w:t xml:space="preserve">Net </w:t>
            </w:r>
            <w:r w:rsidRPr="002D4E19">
              <w:rPr>
                <w:b/>
                <w:snapToGrid w:val="0"/>
                <w:color w:val="000000"/>
              </w:rPr>
              <w:t>Spending Increase/Decrease (in billions)</w:t>
            </w:r>
          </w:p>
        </w:tc>
        <w:tc>
          <w:tcPr>
            <w:tcW w:w="4056" w:type="dxa"/>
            <w:tcBorders>
              <w:top w:val="double" w:sz="4" w:space="0" w:color="auto"/>
              <w:bottom w:val="double" w:sz="4" w:space="0" w:color="auto"/>
            </w:tcBorders>
          </w:tcPr>
          <w:p w:rsidR="004943A4" w:rsidRPr="002D4E19" w:rsidRDefault="004943A4" w:rsidP="003D0E6D">
            <w:pPr>
              <w:jc w:val="center"/>
              <w:rPr>
                <w:b/>
              </w:rPr>
            </w:pPr>
            <w:r w:rsidRPr="002D4E19">
              <w:rPr>
                <w:b/>
              </w:rPr>
              <w:t>Source/Note</w:t>
            </w:r>
          </w:p>
        </w:tc>
      </w:tr>
      <w:tr w:rsidR="00A35824" w:rsidRPr="004943A4" w:rsidTr="003D0E6D">
        <w:tc>
          <w:tcPr>
            <w:tcW w:w="720" w:type="dxa"/>
            <w:vAlign w:val="bottom"/>
          </w:tcPr>
          <w:p w:rsidR="00A35824" w:rsidRDefault="00A35824">
            <w:pPr>
              <w:rPr>
                <w:color w:val="000000"/>
                <w:sz w:val="20"/>
                <w:szCs w:val="20"/>
              </w:rPr>
            </w:pPr>
          </w:p>
        </w:tc>
        <w:tc>
          <w:tcPr>
            <w:tcW w:w="4140" w:type="dxa"/>
            <w:vAlign w:val="center"/>
          </w:tcPr>
          <w:p w:rsidR="00A35824" w:rsidRPr="00A35824" w:rsidRDefault="00A35824" w:rsidP="003D0E6D">
            <w:pPr>
              <w:rPr>
                <w:b/>
                <w:bCs/>
                <w:color w:val="000000"/>
              </w:rPr>
            </w:pPr>
            <w:r w:rsidRPr="00A35824">
              <w:rPr>
                <w:b/>
                <w:bCs/>
                <w:color w:val="000000"/>
              </w:rPr>
              <w:t>Total</w:t>
            </w:r>
            <w:r w:rsidR="009A2077">
              <w:rPr>
                <w:b/>
                <w:bCs/>
                <w:color w:val="000000"/>
              </w:rPr>
              <w:t>, Items 2-40</w:t>
            </w:r>
            <w:r w:rsidRPr="00A35824">
              <w:rPr>
                <w:b/>
                <w:bCs/>
                <w:color w:val="000000"/>
              </w:rPr>
              <w:t>:</w:t>
            </w:r>
          </w:p>
        </w:tc>
        <w:tc>
          <w:tcPr>
            <w:tcW w:w="2160" w:type="dxa"/>
            <w:vAlign w:val="bottom"/>
          </w:tcPr>
          <w:p w:rsidR="00A35824" w:rsidRPr="00A35824" w:rsidRDefault="00A35824">
            <w:pPr>
              <w:jc w:val="center"/>
              <w:rPr>
                <w:b/>
                <w:bCs/>
                <w:color w:val="000000"/>
              </w:rPr>
            </w:pPr>
            <w:r w:rsidRPr="00A35824">
              <w:rPr>
                <w:b/>
                <w:bCs/>
                <w:color w:val="000000"/>
              </w:rPr>
              <w:t xml:space="preserve">$83.41 </w:t>
            </w:r>
          </w:p>
        </w:tc>
        <w:tc>
          <w:tcPr>
            <w:tcW w:w="4056" w:type="dxa"/>
            <w:vAlign w:val="center"/>
          </w:tcPr>
          <w:p w:rsidR="00A35824" w:rsidRDefault="00A35824" w:rsidP="003D0E6D">
            <w:pPr>
              <w:rPr>
                <w:color w:val="000000"/>
                <w:sz w:val="20"/>
                <w:szCs w:val="20"/>
              </w:rPr>
            </w:pPr>
          </w:p>
        </w:tc>
      </w:tr>
      <w:tr w:rsidR="00A35824" w:rsidRPr="004943A4" w:rsidTr="003D0E6D">
        <w:tc>
          <w:tcPr>
            <w:tcW w:w="720" w:type="dxa"/>
            <w:vAlign w:val="bottom"/>
          </w:tcPr>
          <w:p w:rsidR="00A35824" w:rsidRDefault="00A35824">
            <w:pPr>
              <w:rPr>
                <w:color w:val="000000"/>
                <w:sz w:val="20"/>
                <w:szCs w:val="20"/>
              </w:rPr>
            </w:pPr>
          </w:p>
        </w:tc>
        <w:tc>
          <w:tcPr>
            <w:tcW w:w="4140" w:type="dxa"/>
            <w:vAlign w:val="center"/>
          </w:tcPr>
          <w:p w:rsidR="00A35824" w:rsidRPr="009A2077" w:rsidRDefault="009A2077" w:rsidP="003D0E6D">
            <w:pPr>
              <w:rPr>
                <w:bCs/>
                <w:color w:val="000000"/>
                <w:sz w:val="20"/>
                <w:szCs w:val="20"/>
              </w:rPr>
            </w:pPr>
            <w:r w:rsidRPr="009A2077">
              <w:rPr>
                <w:bCs/>
                <w:color w:val="000000"/>
                <w:sz w:val="20"/>
                <w:szCs w:val="20"/>
              </w:rPr>
              <w:t xml:space="preserve">(Addendum - </w:t>
            </w:r>
            <w:r w:rsidR="00A35824" w:rsidRPr="009A2077">
              <w:rPr>
                <w:bCs/>
                <w:color w:val="000000"/>
                <w:sz w:val="20"/>
                <w:szCs w:val="20"/>
              </w:rPr>
              <w:t>Sequester Contingency</w:t>
            </w:r>
            <w:r w:rsidRPr="009A2077">
              <w:rPr>
                <w:bCs/>
                <w:color w:val="000000"/>
                <w:sz w:val="20"/>
                <w:szCs w:val="20"/>
              </w:rPr>
              <w:t>; See Item 1)</w:t>
            </w:r>
          </w:p>
        </w:tc>
        <w:tc>
          <w:tcPr>
            <w:tcW w:w="2160" w:type="dxa"/>
            <w:vAlign w:val="bottom"/>
          </w:tcPr>
          <w:p w:rsidR="00A35824" w:rsidRPr="009A2077" w:rsidRDefault="00A35824">
            <w:pPr>
              <w:jc w:val="center"/>
              <w:rPr>
                <w:bCs/>
                <w:color w:val="000000"/>
                <w:sz w:val="20"/>
                <w:szCs w:val="20"/>
              </w:rPr>
            </w:pPr>
            <w:r w:rsidRPr="009A2077">
              <w:rPr>
                <w:bCs/>
                <w:color w:val="000000"/>
                <w:sz w:val="20"/>
                <w:szCs w:val="20"/>
              </w:rPr>
              <w:t xml:space="preserve">$17 </w:t>
            </w:r>
          </w:p>
        </w:tc>
        <w:tc>
          <w:tcPr>
            <w:tcW w:w="4056" w:type="dxa"/>
            <w:vAlign w:val="center"/>
          </w:tcPr>
          <w:p w:rsidR="00A35824" w:rsidRPr="009A2077" w:rsidRDefault="00A35824" w:rsidP="003D0E6D">
            <w:pPr>
              <w:rPr>
                <w:color w:val="000000"/>
                <w:sz w:val="20"/>
                <w:szCs w:val="20"/>
              </w:rPr>
            </w:pPr>
          </w:p>
        </w:tc>
      </w:tr>
      <w:tr w:rsidR="00A35824" w:rsidRPr="004943A4" w:rsidTr="003D0E6D">
        <w:tc>
          <w:tcPr>
            <w:tcW w:w="720" w:type="dxa"/>
            <w:vAlign w:val="bottom"/>
          </w:tcPr>
          <w:p w:rsidR="00A35824" w:rsidRDefault="00A35824">
            <w:pPr>
              <w:rPr>
                <w:color w:val="000000"/>
                <w:sz w:val="20"/>
                <w:szCs w:val="20"/>
              </w:rPr>
            </w:pPr>
          </w:p>
        </w:tc>
        <w:tc>
          <w:tcPr>
            <w:tcW w:w="4140" w:type="dxa"/>
            <w:vAlign w:val="center"/>
          </w:tcPr>
          <w:p w:rsidR="00A35824" w:rsidRPr="009A2077" w:rsidRDefault="00A35824" w:rsidP="003D0E6D">
            <w:pPr>
              <w:rPr>
                <w:bCs/>
                <w:color w:val="000000"/>
                <w:sz w:val="20"/>
                <w:szCs w:val="20"/>
              </w:rPr>
            </w:pPr>
            <w:r w:rsidRPr="009A2077">
              <w:rPr>
                <w:bCs/>
                <w:color w:val="000000"/>
                <w:sz w:val="20"/>
                <w:szCs w:val="20"/>
              </w:rPr>
              <w:t>Total with Sequester Contingency:</w:t>
            </w:r>
          </w:p>
        </w:tc>
        <w:tc>
          <w:tcPr>
            <w:tcW w:w="2160" w:type="dxa"/>
            <w:vAlign w:val="bottom"/>
          </w:tcPr>
          <w:p w:rsidR="00A35824" w:rsidRPr="009A2077" w:rsidRDefault="00A35824">
            <w:pPr>
              <w:jc w:val="center"/>
              <w:rPr>
                <w:bCs/>
                <w:color w:val="000000"/>
                <w:sz w:val="20"/>
                <w:szCs w:val="20"/>
              </w:rPr>
            </w:pPr>
            <w:r w:rsidRPr="009A2077">
              <w:rPr>
                <w:bCs/>
                <w:color w:val="000000"/>
                <w:sz w:val="20"/>
                <w:szCs w:val="20"/>
              </w:rPr>
              <w:t xml:space="preserve">$100.41 </w:t>
            </w:r>
          </w:p>
        </w:tc>
        <w:tc>
          <w:tcPr>
            <w:tcW w:w="4056" w:type="dxa"/>
            <w:vAlign w:val="center"/>
          </w:tcPr>
          <w:p w:rsidR="00A35824" w:rsidRPr="009A2077" w:rsidRDefault="00A35824" w:rsidP="003D0E6D">
            <w:pPr>
              <w:rPr>
                <w:color w:val="000000"/>
                <w:sz w:val="20"/>
                <w:szCs w:val="20"/>
              </w:rPr>
            </w:pP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1</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In 2011, Congress passed a law saying that if both parties couldn</w:t>
            </w:r>
            <w:r>
              <w:rPr>
                <w:color w:val="000000"/>
                <w:sz w:val="18"/>
                <w:szCs w:val="18"/>
              </w:rPr>
              <w:t>’</w:t>
            </w:r>
            <w:r w:rsidRPr="00CC21E7">
              <w:rPr>
                <w:color w:val="000000"/>
                <w:sz w:val="18"/>
                <w:szCs w:val="18"/>
              </w:rPr>
              <w:t>t agree on a plan to reach our deficit goal, about a trillion dollars</w:t>
            </w:r>
            <w:r>
              <w:rPr>
                <w:color w:val="000000"/>
                <w:sz w:val="18"/>
                <w:szCs w:val="18"/>
              </w:rPr>
              <w:t>’</w:t>
            </w:r>
            <w:r w:rsidRPr="00CC21E7">
              <w:rPr>
                <w:color w:val="000000"/>
                <w:sz w:val="18"/>
                <w:szCs w:val="18"/>
              </w:rPr>
              <w:t xml:space="preserve"> worth of budget cuts would automatically go into effect this year. These sudden, harsh, arbitrary cuts would jeopardize our military readiness, they</w:t>
            </w:r>
            <w:r>
              <w:rPr>
                <w:color w:val="000000"/>
                <w:sz w:val="18"/>
                <w:szCs w:val="18"/>
              </w:rPr>
              <w:t>’</w:t>
            </w:r>
            <w:r w:rsidRPr="00CC21E7">
              <w:rPr>
                <w:color w:val="000000"/>
                <w:sz w:val="18"/>
                <w:szCs w:val="18"/>
              </w:rPr>
              <w:t>d devastate priorities like education and energy and medical research. They would certainly slow our recovery and cost us hundreds of thousands of jobs. And that</w:t>
            </w:r>
            <w:r>
              <w:rPr>
                <w:color w:val="000000"/>
                <w:sz w:val="18"/>
                <w:szCs w:val="18"/>
              </w:rPr>
              <w:t>’</w:t>
            </w:r>
            <w:r w:rsidRPr="00CC21E7">
              <w:rPr>
                <w:color w:val="000000"/>
                <w:sz w:val="18"/>
                <w:szCs w:val="18"/>
              </w:rPr>
              <w:t>s why Democrats, Republicans, business leaders, and economists have</w:t>
            </w:r>
            <w:r w:rsidR="00E036F7">
              <w:rPr>
                <w:color w:val="000000"/>
                <w:sz w:val="18"/>
                <w:szCs w:val="18"/>
              </w:rPr>
              <w:t xml:space="preserve"> already said that these cuts – </w:t>
            </w:r>
            <w:r w:rsidRPr="00CC21E7">
              <w:rPr>
                <w:color w:val="000000"/>
                <w:sz w:val="18"/>
                <w:szCs w:val="18"/>
              </w:rPr>
              <w:t xml:space="preserve">known here in Washington as </w:t>
            </w:r>
            <w:r>
              <w:rPr>
                <w:color w:val="000000"/>
                <w:sz w:val="18"/>
                <w:szCs w:val="18"/>
              </w:rPr>
              <w:t>‘</w:t>
            </w:r>
            <w:r w:rsidRPr="00CC21E7">
              <w:rPr>
                <w:color w:val="000000"/>
                <w:sz w:val="18"/>
                <w:szCs w:val="18"/>
              </w:rPr>
              <w:t>the sequester</w:t>
            </w:r>
            <w:r>
              <w:rPr>
                <w:color w:val="000000"/>
                <w:sz w:val="18"/>
                <w:szCs w:val="18"/>
              </w:rPr>
              <w:t>’</w:t>
            </w:r>
            <w:r w:rsidR="00E036F7">
              <w:rPr>
                <w:color w:val="000000"/>
                <w:sz w:val="18"/>
                <w:szCs w:val="18"/>
              </w:rPr>
              <w:t xml:space="preserve"> – </w:t>
            </w:r>
            <w:r w:rsidRPr="00CC21E7">
              <w:rPr>
                <w:color w:val="000000"/>
                <w:sz w:val="18"/>
                <w:szCs w:val="18"/>
              </w:rPr>
              <w:t>are a really bad idea. ...</w:t>
            </w:r>
            <w:r w:rsidRPr="00CC21E7">
              <w:rPr>
                <w:color w:val="000000"/>
                <w:sz w:val="18"/>
                <w:szCs w:val="18"/>
              </w:rPr>
              <w:br/>
            </w:r>
            <w:r w:rsidRPr="00CC21E7">
              <w:rPr>
                <w:color w:val="000000"/>
                <w:sz w:val="18"/>
                <w:szCs w:val="18"/>
              </w:rPr>
              <w:br/>
              <w:t>Now, some in this Congress have proposed preventing only the defense cuts by making even bigger cuts to things like education and job training, Medicare and Social Security benefits. That idea is even worse. ...</w:t>
            </w:r>
            <w:r w:rsidRPr="00CC21E7">
              <w:rPr>
                <w:color w:val="000000"/>
                <w:sz w:val="18"/>
                <w:szCs w:val="18"/>
              </w:rPr>
              <w:br/>
            </w:r>
            <w:r w:rsidRPr="00CC21E7">
              <w:rPr>
                <w:color w:val="000000"/>
                <w:sz w:val="18"/>
                <w:szCs w:val="18"/>
              </w:rPr>
              <w:br/>
              <w:t>So let</w:t>
            </w:r>
            <w:r>
              <w:rPr>
                <w:color w:val="000000"/>
                <w:sz w:val="18"/>
                <w:szCs w:val="18"/>
              </w:rPr>
              <w:t>’</w:t>
            </w:r>
            <w:r w:rsidRPr="00CC21E7">
              <w:rPr>
                <w:color w:val="000000"/>
                <w:sz w:val="18"/>
                <w:szCs w:val="18"/>
              </w:rPr>
              <w:t>s set party interests aside and work to pass a budget that replaces reckless cuts with smart savings and wise investments in our future.</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 xml:space="preserve">$17 </w:t>
            </w:r>
          </w:p>
        </w:tc>
        <w:tc>
          <w:tcPr>
            <w:tcW w:w="4056" w:type="dxa"/>
            <w:vAlign w:val="center"/>
          </w:tcPr>
          <w:p w:rsidR="00F55E06" w:rsidRDefault="00872AE1" w:rsidP="003D0E6D">
            <w:pPr>
              <w:rPr>
                <w:color w:val="000000"/>
                <w:sz w:val="18"/>
                <w:szCs w:val="18"/>
              </w:rPr>
            </w:pPr>
            <w:r w:rsidRPr="00CC21E7">
              <w:rPr>
                <w:color w:val="000000"/>
                <w:sz w:val="18"/>
                <w:szCs w:val="18"/>
              </w:rPr>
              <w:t xml:space="preserve">It is unclear from </w:t>
            </w:r>
            <w:r w:rsidR="0047364A">
              <w:rPr>
                <w:color w:val="000000"/>
                <w:sz w:val="18"/>
                <w:szCs w:val="18"/>
              </w:rPr>
              <w:t>the President’s statement</w:t>
            </w:r>
            <w:r>
              <w:rPr>
                <w:color w:val="000000"/>
                <w:sz w:val="18"/>
                <w:szCs w:val="18"/>
              </w:rPr>
              <w:t xml:space="preserve"> what additional savings, or mix of savings and revenues, </w:t>
            </w:r>
            <w:r w:rsidRPr="00CC21E7">
              <w:rPr>
                <w:color w:val="000000"/>
                <w:sz w:val="18"/>
                <w:szCs w:val="18"/>
              </w:rPr>
              <w:t xml:space="preserve">would be used to replace the </w:t>
            </w:r>
            <w:r w:rsidR="00A90A2C">
              <w:rPr>
                <w:color w:val="000000"/>
                <w:sz w:val="18"/>
                <w:szCs w:val="18"/>
              </w:rPr>
              <w:t xml:space="preserve">remaining $85 billion </w:t>
            </w:r>
            <w:r w:rsidRPr="00CC21E7">
              <w:rPr>
                <w:color w:val="000000"/>
                <w:sz w:val="18"/>
                <w:szCs w:val="18"/>
              </w:rPr>
              <w:t>sequester</w:t>
            </w:r>
            <w:r w:rsidR="00E036F7">
              <w:rPr>
                <w:color w:val="000000"/>
                <w:sz w:val="18"/>
                <w:szCs w:val="18"/>
              </w:rPr>
              <w:t xml:space="preserve"> (see Federal News Radio: </w:t>
            </w:r>
            <w:r w:rsidR="00E036F7" w:rsidRPr="00595F69">
              <w:rPr>
                <w:color w:val="000000"/>
                <w:sz w:val="18"/>
                <w:szCs w:val="18"/>
              </w:rPr>
              <w:t>http://www.federalnewsradio.com/1007/3178452/Analysis-Sequestration-postponed-Whats-does-that-mean</w:t>
            </w:r>
            <w:r w:rsidR="00E036F7">
              <w:rPr>
                <w:color w:val="000000"/>
                <w:sz w:val="18"/>
                <w:szCs w:val="18"/>
              </w:rPr>
              <w:t>)</w:t>
            </w:r>
            <w:r w:rsidRPr="00CC21E7">
              <w:rPr>
                <w:color w:val="000000"/>
                <w:sz w:val="18"/>
                <w:szCs w:val="18"/>
              </w:rPr>
              <w:t xml:space="preserve">. </w:t>
            </w:r>
          </w:p>
          <w:p w:rsidR="00F55E06" w:rsidRDefault="00F55E06" w:rsidP="003D0E6D">
            <w:pPr>
              <w:rPr>
                <w:color w:val="000000"/>
                <w:sz w:val="18"/>
                <w:szCs w:val="18"/>
              </w:rPr>
            </w:pPr>
          </w:p>
          <w:p w:rsidR="00A35824" w:rsidRPr="00CC21E7" w:rsidRDefault="003D0E6D" w:rsidP="003D0E6D">
            <w:pPr>
              <w:rPr>
                <w:color w:val="000000"/>
                <w:sz w:val="18"/>
                <w:szCs w:val="18"/>
              </w:rPr>
            </w:pPr>
            <w:r w:rsidRPr="003D0E6D">
              <w:rPr>
                <w:color w:val="000000"/>
                <w:sz w:val="18"/>
                <w:szCs w:val="18"/>
              </w:rPr>
              <w:t>The Congressional Budget Office’s (CBO) cost estimate for the sequester</w:t>
            </w:r>
            <w:r>
              <w:rPr>
                <w:color w:val="000000"/>
                <w:sz w:val="18"/>
                <w:szCs w:val="18"/>
              </w:rPr>
              <w:t xml:space="preserve"> replacement in H.R. 6684 (112</w:t>
            </w:r>
            <w:r w:rsidRPr="003D0E6D">
              <w:rPr>
                <w:color w:val="000000"/>
                <w:sz w:val="18"/>
                <w:szCs w:val="18"/>
                <w:vertAlign w:val="superscript"/>
              </w:rPr>
              <w:t>th</w:t>
            </w:r>
            <w:r>
              <w:rPr>
                <w:color w:val="000000"/>
                <w:sz w:val="18"/>
                <w:szCs w:val="18"/>
              </w:rPr>
              <w:t xml:space="preserve"> </w:t>
            </w:r>
            <w:r w:rsidRPr="003D0E6D">
              <w:rPr>
                <w:color w:val="000000"/>
                <w:sz w:val="18"/>
                <w:szCs w:val="18"/>
              </w:rPr>
              <w:t xml:space="preserve">Congress) reported that the outlay effects of the sequester would occur over five years with 58 percent (or $49 billion) occurring in the first year, 27 percent (or $23 billion) in the second year, and the remainder over the next three years. However, on an average annualized basis, which the BillTally methodology employs, the President and lawmakers would need to find cuts of $17 billion per year over five years to offset the repeal of the sequester. </w:t>
            </w:r>
            <w:r w:rsidR="00595F69" w:rsidRPr="000C642B">
              <w:rPr>
                <w:color w:val="000000"/>
                <w:sz w:val="18"/>
                <w:szCs w:val="18"/>
              </w:rPr>
              <w:t>http://www.cbo.gov/sites/default/files/cbofiles/attachments/hr6684_Dreier.pdf</w:t>
            </w:r>
            <w:r w:rsidR="00595F69" w:rsidRPr="00595F69">
              <w:rPr>
                <w:color w:val="000000"/>
                <w:sz w:val="18"/>
                <w:szCs w:val="18"/>
              </w:rPr>
              <w:t xml:space="preserve"> </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2</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On Medicare, I</w:t>
            </w:r>
            <w:r>
              <w:rPr>
                <w:color w:val="000000"/>
                <w:sz w:val="18"/>
                <w:szCs w:val="18"/>
              </w:rPr>
              <w:t>’</w:t>
            </w:r>
            <w:r w:rsidRPr="00CC21E7">
              <w:rPr>
                <w:color w:val="000000"/>
                <w:sz w:val="18"/>
                <w:szCs w:val="18"/>
              </w:rPr>
              <w:t>m prepared to enact reforms that will achieve the same amount of health care savings by the beginning of the next decade as the reforms proposed by the bipartisan Simpson-Bowles commission. ... We</w:t>
            </w:r>
            <w:r>
              <w:rPr>
                <w:color w:val="000000"/>
                <w:sz w:val="18"/>
                <w:szCs w:val="18"/>
              </w:rPr>
              <w:t>’</w:t>
            </w:r>
            <w:r w:rsidRPr="00CC21E7">
              <w:rPr>
                <w:color w:val="000000"/>
                <w:sz w:val="18"/>
                <w:szCs w:val="18"/>
              </w:rPr>
              <w:t>ll reduce taxpayer subsidies to prescription drug companies ... .</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FF0000"/>
                <w:sz w:val="18"/>
                <w:szCs w:val="18"/>
              </w:rPr>
              <w:t>($8.713)</w:t>
            </w:r>
          </w:p>
        </w:tc>
        <w:tc>
          <w:tcPr>
            <w:tcW w:w="4056" w:type="dxa"/>
            <w:vAlign w:val="center"/>
          </w:tcPr>
          <w:p w:rsidR="00A35824" w:rsidRPr="00CC21E7" w:rsidRDefault="00A35824" w:rsidP="003D0E6D">
            <w:pPr>
              <w:rPr>
                <w:color w:val="000000"/>
                <w:sz w:val="18"/>
                <w:szCs w:val="18"/>
              </w:rPr>
            </w:pPr>
            <w:r w:rsidRPr="00CC21E7">
              <w:rPr>
                <w:i/>
                <w:iCs/>
                <w:color w:val="000000"/>
                <w:sz w:val="18"/>
                <w:szCs w:val="18"/>
              </w:rPr>
              <w:t>Budget of the U.S. Government Fiscal Year 2013 Mid-Session Review</w:t>
            </w:r>
            <w:r w:rsidRPr="00CC21E7">
              <w:rPr>
                <w:color w:val="000000"/>
                <w:sz w:val="18"/>
                <w:szCs w:val="18"/>
              </w:rPr>
              <w:t xml:space="preserve"> (MSR). http://www.whitehouse.gov/omb/budget/MSR</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3</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We</w:t>
            </w:r>
            <w:r>
              <w:rPr>
                <w:color w:val="000000"/>
                <w:sz w:val="18"/>
                <w:szCs w:val="18"/>
              </w:rPr>
              <w:t>’</w:t>
            </w:r>
            <w:r w:rsidRPr="00CC21E7">
              <w:rPr>
                <w:color w:val="000000"/>
                <w:sz w:val="18"/>
                <w:szCs w:val="18"/>
              </w:rPr>
              <w:t>ll ... ask more from the wealthiest seniors [on Medicare].</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FF0000"/>
                <w:sz w:val="18"/>
                <w:szCs w:val="18"/>
              </w:rPr>
              <w:t>($0.3)</w:t>
            </w:r>
          </w:p>
        </w:tc>
        <w:tc>
          <w:tcPr>
            <w:tcW w:w="4056" w:type="dxa"/>
            <w:vAlign w:val="center"/>
          </w:tcPr>
          <w:p w:rsidR="00A35824" w:rsidRPr="00CC21E7" w:rsidRDefault="00A35824" w:rsidP="003D0E6D">
            <w:pPr>
              <w:rPr>
                <w:color w:val="000000"/>
                <w:sz w:val="18"/>
                <w:szCs w:val="18"/>
              </w:rPr>
            </w:pPr>
            <w:r w:rsidRPr="00CC21E7">
              <w:rPr>
                <w:i/>
                <w:iCs/>
                <w:color w:val="000000"/>
                <w:sz w:val="18"/>
                <w:szCs w:val="18"/>
              </w:rPr>
              <w:t>MSR</w:t>
            </w:r>
            <w:r w:rsidRPr="00CC21E7">
              <w:rPr>
                <w:color w:val="000000"/>
                <w:sz w:val="18"/>
                <w:szCs w:val="18"/>
              </w:rPr>
              <w:t>.</w:t>
            </w:r>
          </w:p>
        </w:tc>
      </w:tr>
      <w:tr w:rsidR="00A35824" w:rsidRPr="004943A4" w:rsidTr="003D0E6D">
        <w:trPr>
          <w:trHeight w:val="56"/>
        </w:trPr>
        <w:tc>
          <w:tcPr>
            <w:tcW w:w="720" w:type="dxa"/>
            <w:vAlign w:val="bottom"/>
          </w:tcPr>
          <w:p w:rsidR="00A35824" w:rsidRDefault="00A35824">
            <w:pPr>
              <w:jc w:val="right"/>
              <w:rPr>
                <w:color w:val="000000"/>
                <w:sz w:val="20"/>
                <w:szCs w:val="20"/>
              </w:rPr>
            </w:pPr>
            <w:r>
              <w:rPr>
                <w:color w:val="000000"/>
                <w:sz w:val="20"/>
                <w:szCs w:val="20"/>
              </w:rPr>
              <w:t>4</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We</w:t>
            </w:r>
            <w:r>
              <w:rPr>
                <w:color w:val="000000"/>
                <w:sz w:val="18"/>
                <w:szCs w:val="18"/>
              </w:rPr>
              <w:t>’</w:t>
            </w:r>
            <w:r w:rsidRPr="00CC21E7">
              <w:rPr>
                <w:color w:val="000000"/>
                <w:sz w:val="18"/>
                <w:szCs w:val="18"/>
              </w:rPr>
              <w:t>ll bring down costs by changing the way our government pays for Medicare, because our medical bills shouldn</w:t>
            </w:r>
            <w:r>
              <w:rPr>
                <w:color w:val="000000"/>
                <w:sz w:val="18"/>
                <w:szCs w:val="18"/>
              </w:rPr>
              <w:t>’</w:t>
            </w:r>
            <w:r w:rsidRPr="00CC21E7">
              <w:rPr>
                <w:color w:val="000000"/>
                <w:sz w:val="18"/>
                <w:szCs w:val="18"/>
              </w:rPr>
              <w:t>t be based on the number of tests ordered or days spent in the hospital - they should be based on the quality of care that our seniors receive.</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FF0000"/>
                <w:sz w:val="18"/>
                <w:szCs w:val="18"/>
              </w:rPr>
              <w:t>($2.218)</w:t>
            </w:r>
          </w:p>
        </w:tc>
        <w:tc>
          <w:tcPr>
            <w:tcW w:w="4056" w:type="dxa"/>
            <w:vAlign w:val="center"/>
          </w:tcPr>
          <w:p w:rsidR="00A35824" w:rsidRPr="00CC21E7" w:rsidRDefault="00A35824" w:rsidP="003D0E6D">
            <w:pPr>
              <w:rPr>
                <w:color w:val="000000"/>
                <w:sz w:val="18"/>
                <w:szCs w:val="18"/>
              </w:rPr>
            </w:pPr>
            <w:r w:rsidRPr="00CC21E7">
              <w:rPr>
                <w:i/>
                <w:iCs/>
                <w:color w:val="000000"/>
                <w:sz w:val="18"/>
                <w:szCs w:val="18"/>
              </w:rPr>
              <w:t>MSR</w:t>
            </w:r>
            <w:r w:rsidRPr="00CC21E7">
              <w:rPr>
                <w:color w:val="000000"/>
                <w:sz w:val="18"/>
                <w:szCs w:val="18"/>
              </w:rPr>
              <w:t xml:space="preserve">: </w:t>
            </w:r>
            <w:r>
              <w:rPr>
                <w:color w:val="000000"/>
                <w:sz w:val="18"/>
                <w:szCs w:val="18"/>
              </w:rPr>
              <w:t>“</w:t>
            </w:r>
            <w:r w:rsidRPr="00CC21E7">
              <w:rPr>
                <w:color w:val="000000"/>
                <w:sz w:val="18"/>
                <w:szCs w:val="18"/>
              </w:rPr>
              <w:t>Adjust payment updates for certain post-acute care providers.</w:t>
            </w:r>
            <w:r>
              <w:rPr>
                <w:color w:val="000000"/>
                <w:sz w:val="18"/>
                <w:szCs w:val="18"/>
              </w:rPr>
              <w:t>”</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5</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A year and a half ago, I put forward an American Jobs Act that independent economists said would create more than one million new jobs. I thank the last Congress for passing some of that agenda, and I urge this Congress to pass the rest.</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 xml:space="preserve">$15.321 </w:t>
            </w:r>
          </w:p>
        </w:tc>
        <w:tc>
          <w:tcPr>
            <w:tcW w:w="4056" w:type="dxa"/>
            <w:vAlign w:val="center"/>
          </w:tcPr>
          <w:p w:rsidR="00A35824" w:rsidRPr="00CC21E7" w:rsidRDefault="00A35824" w:rsidP="003D0E6D">
            <w:pPr>
              <w:rPr>
                <w:color w:val="000000"/>
                <w:sz w:val="18"/>
                <w:szCs w:val="18"/>
              </w:rPr>
            </w:pPr>
            <w:r w:rsidRPr="00CC21E7">
              <w:rPr>
                <w:color w:val="000000"/>
                <w:sz w:val="18"/>
                <w:szCs w:val="18"/>
              </w:rPr>
              <w:t>Some items were passed, some are included elsewhere in this document. The outstanding items include: Teacher Stabilization: $30 billion</w:t>
            </w:r>
            <w:r w:rsidR="00A7693B">
              <w:rPr>
                <w:color w:val="000000"/>
                <w:sz w:val="18"/>
                <w:szCs w:val="18"/>
              </w:rPr>
              <w:t>;</w:t>
            </w:r>
            <w:r w:rsidRPr="00CC21E7">
              <w:rPr>
                <w:color w:val="000000"/>
                <w:sz w:val="18"/>
                <w:szCs w:val="18"/>
              </w:rPr>
              <w:t xml:space="preserve"> First Responders Stabilization: $4.990 bill</w:t>
            </w:r>
            <w:r w:rsidR="00A7693B">
              <w:rPr>
                <w:color w:val="000000"/>
                <w:sz w:val="18"/>
                <w:szCs w:val="18"/>
              </w:rPr>
              <w:t>ion;</w:t>
            </w:r>
            <w:r w:rsidRPr="00CC21E7">
              <w:rPr>
                <w:color w:val="000000"/>
                <w:sz w:val="18"/>
                <w:szCs w:val="18"/>
              </w:rPr>
              <w:t xml:space="preserve"> Sc</w:t>
            </w:r>
            <w:r w:rsidR="00A7693B">
              <w:rPr>
                <w:color w:val="000000"/>
                <w:sz w:val="18"/>
                <w:szCs w:val="18"/>
              </w:rPr>
              <w:t>hool Modernization: $30 billion;</w:t>
            </w:r>
            <w:r w:rsidRPr="00CC21E7">
              <w:rPr>
                <w:color w:val="000000"/>
                <w:sz w:val="18"/>
                <w:szCs w:val="18"/>
              </w:rPr>
              <w:t xml:space="preserve"> Infrastructure Bank: $1.510</w:t>
            </w:r>
            <w:r w:rsidR="00A7693B">
              <w:rPr>
                <w:color w:val="000000"/>
                <w:sz w:val="18"/>
                <w:szCs w:val="18"/>
              </w:rPr>
              <w:t xml:space="preserve"> billion, Reemployment Services; $1.210 </w:t>
            </w:r>
            <w:r w:rsidR="00A7693B">
              <w:rPr>
                <w:color w:val="000000"/>
                <w:sz w:val="18"/>
                <w:szCs w:val="18"/>
              </w:rPr>
              <w:lastRenderedPageBreak/>
              <w:t>billion;</w:t>
            </w:r>
            <w:r w:rsidRPr="00CC21E7">
              <w:rPr>
                <w:color w:val="000000"/>
                <w:sz w:val="18"/>
                <w:szCs w:val="18"/>
              </w:rPr>
              <w:t xml:space="preserve"> R</w:t>
            </w:r>
            <w:r w:rsidR="00A7693B">
              <w:rPr>
                <w:color w:val="000000"/>
                <w:sz w:val="18"/>
                <w:szCs w:val="18"/>
              </w:rPr>
              <w:t>eemployment NOW: $3.940 billion;</w:t>
            </w:r>
            <w:r w:rsidRPr="00CC21E7">
              <w:rPr>
                <w:color w:val="000000"/>
                <w:sz w:val="18"/>
                <w:szCs w:val="18"/>
              </w:rPr>
              <w:t xml:space="preserve"> Short Time Compe</w:t>
            </w:r>
            <w:r w:rsidR="00A7693B">
              <w:rPr>
                <w:color w:val="000000"/>
                <w:sz w:val="18"/>
                <w:szCs w:val="18"/>
              </w:rPr>
              <w:t>nsation Program: $0.281 billion;</w:t>
            </w:r>
            <w:r w:rsidRPr="00CC21E7">
              <w:rPr>
                <w:color w:val="000000"/>
                <w:sz w:val="18"/>
                <w:szCs w:val="18"/>
              </w:rPr>
              <w:t xml:space="preserve"> and</w:t>
            </w:r>
            <w:r w:rsidR="00A7693B">
              <w:rPr>
                <w:color w:val="000000"/>
                <w:sz w:val="18"/>
                <w:szCs w:val="18"/>
              </w:rPr>
              <w:t>,</w:t>
            </w:r>
            <w:r w:rsidRPr="00CC21E7">
              <w:rPr>
                <w:color w:val="000000"/>
                <w:sz w:val="18"/>
                <w:szCs w:val="18"/>
              </w:rPr>
              <w:t xml:space="preserve"> Pathways Back to Work:</w:t>
            </w:r>
            <w:r w:rsidR="00F62703">
              <w:rPr>
                <w:color w:val="000000"/>
                <w:sz w:val="18"/>
                <w:szCs w:val="18"/>
              </w:rPr>
              <w:t xml:space="preserve"> $4.675 billion. Total: $76.606 billion</w:t>
            </w:r>
            <w:r w:rsidR="00A90A2C">
              <w:rPr>
                <w:color w:val="000000"/>
                <w:sz w:val="18"/>
                <w:szCs w:val="18"/>
              </w:rPr>
              <w:t xml:space="preserve">. </w:t>
            </w:r>
            <w:r w:rsidRPr="00CC21E7">
              <w:rPr>
                <w:color w:val="000000"/>
                <w:sz w:val="18"/>
                <w:szCs w:val="18"/>
              </w:rPr>
              <w:t>All figures over 5 years, outlays from the Congressional Budget Office (CBO) cos</w:t>
            </w:r>
            <w:r w:rsidR="00060576">
              <w:rPr>
                <w:color w:val="000000"/>
                <w:sz w:val="18"/>
                <w:szCs w:val="18"/>
              </w:rPr>
              <w:t>t</w:t>
            </w:r>
            <w:r w:rsidR="00A90A2C">
              <w:rPr>
                <w:color w:val="000000"/>
                <w:sz w:val="18"/>
                <w:szCs w:val="18"/>
              </w:rPr>
              <w:t xml:space="preserve"> estimate for S. 1549 (112</w:t>
            </w:r>
            <w:r w:rsidR="00A90A2C" w:rsidRPr="00A90A2C">
              <w:rPr>
                <w:color w:val="000000"/>
                <w:sz w:val="18"/>
                <w:szCs w:val="18"/>
                <w:vertAlign w:val="superscript"/>
              </w:rPr>
              <w:t>th</w:t>
            </w:r>
            <w:r w:rsidR="00A90A2C">
              <w:rPr>
                <w:color w:val="000000"/>
                <w:sz w:val="18"/>
                <w:szCs w:val="18"/>
              </w:rPr>
              <w:t xml:space="preserve"> Congress).</w:t>
            </w:r>
            <w:r w:rsidRPr="00CC21E7">
              <w:rPr>
                <w:color w:val="000000"/>
                <w:sz w:val="18"/>
                <w:szCs w:val="18"/>
              </w:rPr>
              <w:t>http://www.cbo.gov/sites/default/files/cbofiles/attachments/s1549_0.pdf</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lastRenderedPageBreak/>
              <w:t>6</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So tonight, I</w:t>
            </w:r>
            <w:r>
              <w:rPr>
                <w:color w:val="000000"/>
                <w:sz w:val="18"/>
                <w:szCs w:val="18"/>
              </w:rPr>
              <w:t>’</w:t>
            </w:r>
            <w:r w:rsidRPr="00CC21E7">
              <w:rPr>
                <w:color w:val="000000"/>
                <w:sz w:val="18"/>
                <w:szCs w:val="18"/>
              </w:rPr>
              <w:t>m announcing the launch of three more of these manufacturing hubs, where businesses will partner with the Departments of Defense and Energy to turn regions left behind by globalization into global centers of high-tech jobs. And I ask this Congress to help create a network of fifteen of these hubs and guarantee that the next revolution in manufacturing is Made in America.</w:t>
            </w:r>
            <w:r w:rsidR="00792B76">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 xml:space="preserve">$0.168 </w:t>
            </w:r>
          </w:p>
        </w:tc>
        <w:tc>
          <w:tcPr>
            <w:tcW w:w="4056" w:type="dxa"/>
            <w:vAlign w:val="center"/>
          </w:tcPr>
          <w:p w:rsidR="00A35824" w:rsidRPr="00CC21E7" w:rsidRDefault="00A35824" w:rsidP="003D0E6D">
            <w:pPr>
              <w:rPr>
                <w:color w:val="000000"/>
                <w:sz w:val="18"/>
                <w:szCs w:val="18"/>
              </w:rPr>
            </w:pPr>
            <w:r w:rsidRPr="00CC21E7">
              <w:rPr>
                <w:i/>
                <w:iCs/>
                <w:color w:val="000000"/>
                <w:sz w:val="18"/>
                <w:szCs w:val="18"/>
              </w:rPr>
              <w:t>MSR</w:t>
            </w:r>
            <w:r w:rsidRPr="00CC21E7">
              <w:rPr>
                <w:color w:val="000000"/>
                <w:sz w:val="18"/>
                <w:szCs w:val="18"/>
              </w:rPr>
              <w:t>.</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7</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Now is the time to reach a level of research and development not seen since the height of the Space Race.</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 xml:space="preserve">Insufficient detail to determine whether this proposal </w:t>
            </w:r>
            <w:r w:rsidR="00285D89">
              <w:rPr>
                <w:color w:val="000000"/>
                <w:sz w:val="18"/>
                <w:szCs w:val="18"/>
              </w:rPr>
              <w:t>entails</w:t>
            </w:r>
            <w:r w:rsidRPr="00CC21E7">
              <w:rPr>
                <w:color w:val="000000"/>
                <w:sz w:val="18"/>
                <w:szCs w:val="18"/>
              </w:rPr>
              <w:t xml:space="preserve"> loans, subsidies, or some other kind of federal involvement affecting outlays.</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8</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But for the sake of our children and our future, we must do more to combat climate change. ... The good news is, we can make meaningful progress on this issue while driving strong economic growth. I urge this Congress to pursue a bipartisan, market-based solution to climate change, like the one John McCain and Joe Lieberman worked on together a few years ago.</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 xml:space="preserve">$56.48 </w:t>
            </w:r>
          </w:p>
        </w:tc>
        <w:tc>
          <w:tcPr>
            <w:tcW w:w="4056" w:type="dxa"/>
            <w:vAlign w:val="center"/>
          </w:tcPr>
          <w:p w:rsidR="00A35824" w:rsidRPr="00CC21E7" w:rsidRDefault="00A35824" w:rsidP="003D0E6D">
            <w:pPr>
              <w:rPr>
                <w:color w:val="000000"/>
                <w:sz w:val="18"/>
                <w:szCs w:val="18"/>
              </w:rPr>
            </w:pPr>
            <w:r w:rsidRPr="00CC21E7">
              <w:rPr>
                <w:color w:val="000000"/>
                <w:sz w:val="18"/>
                <w:szCs w:val="18"/>
              </w:rPr>
              <w:t xml:space="preserve">CBO </w:t>
            </w:r>
            <w:r w:rsidR="00A90A2C">
              <w:rPr>
                <w:color w:val="000000"/>
                <w:sz w:val="18"/>
                <w:szCs w:val="18"/>
              </w:rPr>
              <w:t>cost estimate for S. 2191 (110</w:t>
            </w:r>
            <w:r w:rsidR="00A90A2C" w:rsidRPr="00A90A2C">
              <w:rPr>
                <w:color w:val="000000"/>
                <w:sz w:val="18"/>
                <w:szCs w:val="18"/>
                <w:vertAlign w:val="superscript"/>
              </w:rPr>
              <w:t>th</w:t>
            </w:r>
            <w:r w:rsidR="00A90A2C">
              <w:rPr>
                <w:color w:val="000000"/>
                <w:sz w:val="18"/>
                <w:szCs w:val="18"/>
              </w:rPr>
              <w:t xml:space="preserve"> </w:t>
            </w:r>
            <w:r w:rsidRPr="00CC21E7">
              <w:rPr>
                <w:color w:val="000000"/>
                <w:sz w:val="18"/>
                <w:szCs w:val="18"/>
              </w:rPr>
              <w:t>Congress), the America</w:t>
            </w:r>
            <w:r>
              <w:rPr>
                <w:color w:val="000000"/>
                <w:sz w:val="18"/>
                <w:szCs w:val="18"/>
              </w:rPr>
              <w:t>’</w:t>
            </w:r>
            <w:r w:rsidRPr="00CC21E7">
              <w:rPr>
                <w:color w:val="000000"/>
                <w:sz w:val="18"/>
                <w:szCs w:val="18"/>
              </w:rPr>
              <w:t xml:space="preserve">s Climate Security Act of 2007. </w:t>
            </w:r>
            <w:r w:rsidR="00A7693B">
              <w:rPr>
                <w:color w:val="000000"/>
                <w:sz w:val="18"/>
                <w:szCs w:val="18"/>
              </w:rPr>
              <w:t xml:space="preserve">Senator John McCain was a sponsor of an earlier version of the bill, </w:t>
            </w:r>
            <w:r w:rsidR="00A7693B" w:rsidRPr="00A7693B">
              <w:rPr>
                <w:color w:val="000000"/>
                <w:sz w:val="18"/>
                <w:szCs w:val="18"/>
              </w:rPr>
              <w:t>S. 280 (110th  Congress)</w:t>
            </w:r>
            <w:r w:rsidR="00A7693B">
              <w:rPr>
                <w:color w:val="000000"/>
                <w:sz w:val="18"/>
                <w:szCs w:val="18"/>
              </w:rPr>
              <w:t xml:space="preserve">. </w:t>
            </w:r>
            <w:r w:rsidRPr="00CC21E7">
              <w:rPr>
                <w:color w:val="000000"/>
                <w:sz w:val="18"/>
                <w:szCs w:val="18"/>
              </w:rPr>
              <w:t>http://www.cbo.gov/ftpdocs/91xx/doc9120/s2191.pdf.</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9</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But if Congress won</w:t>
            </w:r>
            <w:r>
              <w:rPr>
                <w:color w:val="000000"/>
                <w:sz w:val="18"/>
                <w:szCs w:val="18"/>
              </w:rPr>
              <w:t>’</w:t>
            </w:r>
            <w:r w:rsidRPr="00CC21E7">
              <w:rPr>
                <w:color w:val="000000"/>
                <w:sz w:val="18"/>
                <w:szCs w:val="18"/>
              </w:rPr>
              <w:t>t act soon to protect future generations, I will. I will direct my Cabinet to come up with executive actions we can take, now and in the future, to reduce pollution, prepare our communities for the consequences of climate change, and speed the transition to more sustainable sources of energy.</w:t>
            </w:r>
            <w:r>
              <w:rPr>
                <w:color w:val="000000"/>
                <w:sz w:val="18"/>
                <w:szCs w:val="18"/>
              </w:rPr>
              <w:t>”</w:t>
            </w:r>
          </w:p>
        </w:tc>
        <w:tc>
          <w:tcPr>
            <w:tcW w:w="2160" w:type="dxa"/>
            <w:vAlign w:val="bottom"/>
          </w:tcPr>
          <w:p w:rsidR="00A35824" w:rsidRPr="00CC21E7" w:rsidRDefault="0036102A">
            <w:pPr>
              <w:jc w:val="center"/>
              <w:rPr>
                <w:color w:val="000000"/>
                <w:sz w:val="18"/>
                <w:szCs w:val="18"/>
              </w:rPr>
            </w:pPr>
            <w:r>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 xml:space="preserve">Any </w:t>
            </w:r>
            <w:r w:rsidR="00F62703">
              <w:rPr>
                <w:color w:val="000000"/>
                <w:sz w:val="18"/>
                <w:szCs w:val="18"/>
              </w:rPr>
              <w:t xml:space="preserve">Presidential </w:t>
            </w:r>
            <w:r w:rsidRPr="00CC21E7">
              <w:rPr>
                <w:color w:val="000000"/>
                <w:sz w:val="18"/>
                <w:szCs w:val="18"/>
              </w:rPr>
              <w:t xml:space="preserve">actions would be conditional on Congressional non-action. </w:t>
            </w:r>
            <w:r w:rsidR="00F62703">
              <w:rPr>
                <w:color w:val="000000"/>
                <w:sz w:val="18"/>
                <w:szCs w:val="18"/>
              </w:rPr>
              <w:t>Also, i</w:t>
            </w:r>
            <w:r w:rsidRPr="00CC21E7">
              <w:rPr>
                <w:color w:val="000000"/>
                <w:sz w:val="18"/>
                <w:szCs w:val="18"/>
              </w:rPr>
              <w:t>t is unclear whether the actions taken would affect outlays.</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10</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Last year, wind energy added nearly half of all new power capacity in America. So let</w:t>
            </w:r>
            <w:r>
              <w:rPr>
                <w:color w:val="000000"/>
                <w:sz w:val="18"/>
                <w:szCs w:val="18"/>
              </w:rPr>
              <w:t>’</w:t>
            </w:r>
            <w:r w:rsidRPr="00CC21E7">
              <w:rPr>
                <w:color w:val="000000"/>
                <w:sz w:val="18"/>
                <w:szCs w:val="18"/>
              </w:rPr>
              <w:t>s generate even more. Solar energy gets cheaper by the year - so let</w:t>
            </w:r>
            <w:r>
              <w:rPr>
                <w:color w:val="000000"/>
                <w:sz w:val="18"/>
                <w:szCs w:val="18"/>
              </w:rPr>
              <w:t>’</w:t>
            </w:r>
            <w:r w:rsidRPr="00CC21E7">
              <w:rPr>
                <w:color w:val="000000"/>
                <w:sz w:val="18"/>
                <w:szCs w:val="18"/>
              </w:rPr>
              <w:t>s drive costs down even further.</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 xml:space="preserve">$0.609 </w:t>
            </w:r>
          </w:p>
        </w:tc>
        <w:tc>
          <w:tcPr>
            <w:tcW w:w="4056" w:type="dxa"/>
            <w:vAlign w:val="center"/>
          </w:tcPr>
          <w:p w:rsidR="00A35824" w:rsidRPr="00CC21E7" w:rsidRDefault="00084AE0" w:rsidP="003D0E6D">
            <w:pPr>
              <w:rPr>
                <w:color w:val="000000"/>
                <w:sz w:val="18"/>
                <w:szCs w:val="18"/>
              </w:rPr>
            </w:pPr>
            <w:r>
              <w:rPr>
                <w:color w:val="000000"/>
                <w:sz w:val="18"/>
                <w:szCs w:val="18"/>
              </w:rPr>
              <w:t>A</w:t>
            </w:r>
            <w:r w:rsidR="00A35824" w:rsidRPr="00CC21E7">
              <w:rPr>
                <w:color w:val="000000"/>
                <w:sz w:val="18"/>
                <w:szCs w:val="18"/>
              </w:rPr>
              <w:t xml:space="preserve"> </w:t>
            </w:r>
            <w:r w:rsidR="00285D89">
              <w:rPr>
                <w:i/>
                <w:iCs/>
                <w:color w:val="000000"/>
                <w:sz w:val="18"/>
                <w:szCs w:val="18"/>
              </w:rPr>
              <w:t>“Blueprint”</w:t>
            </w:r>
            <w:r w:rsidR="00A35824" w:rsidRPr="00CC21E7">
              <w:rPr>
                <w:color w:val="000000"/>
                <w:sz w:val="18"/>
                <w:szCs w:val="18"/>
              </w:rPr>
              <w:t xml:space="preserve"> </w:t>
            </w:r>
            <w:r>
              <w:rPr>
                <w:color w:val="000000"/>
                <w:sz w:val="18"/>
                <w:szCs w:val="18"/>
              </w:rPr>
              <w:t xml:space="preserve">document </w:t>
            </w:r>
            <w:r w:rsidR="00A35824" w:rsidRPr="00CC21E7">
              <w:rPr>
                <w:color w:val="000000"/>
                <w:sz w:val="18"/>
                <w:szCs w:val="18"/>
              </w:rPr>
              <w:t xml:space="preserve">released by the White House to coincide with the Address proposes to achieve these goals by making the Production Tax Credit permanent and refundable. This was also included in the FY 2013 Budget proposal and in the </w:t>
            </w:r>
            <w:r w:rsidR="00A35824" w:rsidRPr="00CC21E7">
              <w:rPr>
                <w:i/>
                <w:iCs/>
                <w:color w:val="000000"/>
                <w:sz w:val="18"/>
                <w:szCs w:val="18"/>
              </w:rPr>
              <w:t>MSR</w:t>
            </w:r>
            <w:r w:rsidR="00A35824" w:rsidRPr="00CC21E7">
              <w:rPr>
                <w:color w:val="000000"/>
                <w:sz w:val="18"/>
                <w:szCs w:val="18"/>
              </w:rPr>
              <w:t xml:space="preserve">. </w:t>
            </w:r>
            <w:r w:rsidR="000735D3" w:rsidRPr="000735D3">
              <w:rPr>
                <w:color w:val="000000"/>
                <w:sz w:val="18"/>
                <w:szCs w:val="18"/>
              </w:rPr>
              <w:t xml:space="preserve">http://www.whitehouse.gov/sites/default/files/uploads/sotu_2013_blueprint_embargo.pdf </w:t>
            </w:r>
            <w:r w:rsidR="000735D3">
              <w:rPr>
                <w:color w:val="000000"/>
                <w:sz w:val="18"/>
                <w:szCs w:val="18"/>
              </w:rPr>
              <w:t>.</w:t>
            </w:r>
            <w:r w:rsidR="00A35824" w:rsidRPr="00CC21E7">
              <w:rPr>
                <w:color w:val="000000"/>
                <w:sz w:val="18"/>
                <w:szCs w:val="18"/>
              </w:rPr>
              <w:t>http://www.treasury.gov/resource-center/tax-policy/Documents/The-Presidents-Framework-for-Business-Tax-Reform-02-22-2012.pdf</w:t>
            </w:r>
            <w:r w:rsidR="000735D3">
              <w:rPr>
                <w:color w:val="000000"/>
                <w:sz w:val="18"/>
                <w:szCs w:val="18"/>
              </w:rPr>
              <w:t>.</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11</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But I also want to work with this Congress to encourage the research and technology that helps natural gas burn even cleaner and protects our air and water.</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Insufficient detail to determine whether this proposal involves loans, subsidies, or some other kind of federal involvement affecting outlays.</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12</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So tonight, I propose we use some of our oil and gas revenues to fund an Energy Security Trust that will drive new research and technology to shift our cars and trucks off oil for good.</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 xml:space="preserve">This proposal would reduce offsetting receipts (which CBO counts as negative outlays). This was included in a report published by the Energy Security Leadership Council in December 2012. The report urged that </w:t>
            </w:r>
            <w:r>
              <w:rPr>
                <w:color w:val="000000"/>
                <w:sz w:val="18"/>
                <w:szCs w:val="18"/>
              </w:rPr>
              <w:t>“</w:t>
            </w:r>
            <w:r w:rsidRPr="00CC21E7">
              <w:rPr>
                <w:color w:val="000000"/>
                <w:sz w:val="18"/>
                <w:szCs w:val="18"/>
              </w:rPr>
              <w:t xml:space="preserve"> ... 50 percent of the federal share of all royalty revenue from new regions should be placed into the Energy Security Trust Fund. The maximum threshold for Fund receipts should be $500 million annually.</w:t>
            </w:r>
            <w:r>
              <w:rPr>
                <w:color w:val="000000"/>
                <w:sz w:val="18"/>
                <w:szCs w:val="18"/>
              </w:rPr>
              <w:t>”</w:t>
            </w:r>
            <w:r w:rsidRPr="00CC21E7">
              <w:rPr>
                <w:color w:val="000000"/>
                <w:sz w:val="18"/>
                <w:szCs w:val="18"/>
              </w:rPr>
              <w:t xml:space="preserve"> This report also called for opening leasing in the Arctic National Wildlife Refuge and including a portion of these receipts in the Trust Fund, which the President has opposed.</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lastRenderedPageBreak/>
              <w:t>13</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I</w:t>
            </w:r>
            <w:r>
              <w:rPr>
                <w:color w:val="000000"/>
                <w:sz w:val="18"/>
                <w:szCs w:val="18"/>
              </w:rPr>
              <w:t>’</w:t>
            </w:r>
            <w:r w:rsidRPr="00CC21E7">
              <w:rPr>
                <w:color w:val="000000"/>
                <w:sz w:val="18"/>
                <w:szCs w:val="18"/>
              </w:rPr>
              <w:t>m also issuing a new goal for America: let</w:t>
            </w:r>
            <w:r>
              <w:rPr>
                <w:color w:val="000000"/>
                <w:sz w:val="18"/>
                <w:szCs w:val="18"/>
              </w:rPr>
              <w:t>’</w:t>
            </w:r>
            <w:r w:rsidRPr="00CC21E7">
              <w:rPr>
                <w:color w:val="000000"/>
                <w:sz w:val="18"/>
                <w:szCs w:val="18"/>
              </w:rPr>
              <w:t>s cut in half the energy wasted by our homes and businesses over the next twenty years. The states with the best ideas to create jobs and lower energy bills by constructing more efficient buildings will receive federal support to help make it happen.</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 xml:space="preserve">$0.249 </w:t>
            </w:r>
          </w:p>
        </w:tc>
        <w:tc>
          <w:tcPr>
            <w:tcW w:w="4056" w:type="dxa"/>
            <w:vAlign w:val="center"/>
          </w:tcPr>
          <w:p w:rsidR="00A35824" w:rsidRPr="00CC21E7" w:rsidRDefault="00A35824" w:rsidP="003D0E6D">
            <w:pPr>
              <w:rPr>
                <w:color w:val="000000"/>
                <w:sz w:val="18"/>
                <w:szCs w:val="18"/>
              </w:rPr>
            </w:pPr>
            <w:r w:rsidRPr="00CC21E7">
              <w:rPr>
                <w:color w:val="000000"/>
                <w:sz w:val="18"/>
                <w:szCs w:val="18"/>
              </w:rPr>
              <w:t>CBO cost estimate for S. 1000 (112</w:t>
            </w:r>
            <w:r w:rsidR="00A90A2C" w:rsidRPr="00A90A2C">
              <w:rPr>
                <w:color w:val="000000"/>
                <w:sz w:val="18"/>
                <w:szCs w:val="18"/>
                <w:vertAlign w:val="superscript"/>
              </w:rPr>
              <w:t>th</w:t>
            </w:r>
            <w:r w:rsidRPr="00CC21E7">
              <w:rPr>
                <w:color w:val="000000"/>
                <w:sz w:val="18"/>
                <w:szCs w:val="18"/>
              </w:rPr>
              <w:t xml:space="preserve"> Congress), the Energy Savings and Industrial Competitiveness Act of 2011. The bill also includes some reductions that offset $944 million of the program</w:t>
            </w:r>
            <w:r>
              <w:rPr>
                <w:color w:val="000000"/>
                <w:sz w:val="18"/>
                <w:szCs w:val="18"/>
              </w:rPr>
              <w:t>’</w:t>
            </w:r>
            <w:r w:rsidRPr="00CC21E7">
              <w:rPr>
                <w:color w:val="000000"/>
                <w:sz w:val="18"/>
                <w:szCs w:val="18"/>
              </w:rPr>
              <w:t xml:space="preserve">s </w:t>
            </w:r>
            <w:r w:rsidR="00807BC6">
              <w:rPr>
                <w:color w:val="000000"/>
                <w:sz w:val="18"/>
                <w:szCs w:val="18"/>
              </w:rPr>
              <w:t xml:space="preserve">$2.19 </w:t>
            </w:r>
            <w:r w:rsidR="00285D89">
              <w:rPr>
                <w:color w:val="000000"/>
                <w:sz w:val="18"/>
                <w:szCs w:val="18"/>
              </w:rPr>
              <w:t xml:space="preserve">billion </w:t>
            </w:r>
            <w:r w:rsidRPr="00CC21E7">
              <w:rPr>
                <w:color w:val="000000"/>
                <w:sz w:val="18"/>
                <w:szCs w:val="18"/>
              </w:rPr>
              <w:t>cost over five years. http://www.cbo.gov/sites/default/files/cbofiles/attachments/s1000mc.pdf</w:t>
            </w:r>
            <w:r w:rsidR="000735D3">
              <w:rPr>
                <w:color w:val="000000"/>
                <w:sz w:val="18"/>
                <w:szCs w:val="18"/>
              </w:rPr>
              <w:t>.</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14</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 xml:space="preserve">Tonight, I propose a </w:t>
            </w:r>
            <w:r>
              <w:rPr>
                <w:color w:val="000000"/>
                <w:sz w:val="18"/>
                <w:szCs w:val="18"/>
              </w:rPr>
              <w:t>“</w:t>
            </w:r>
            <w:r w:rsidRPr="00CC21E7">
              <w:rPr>
                <w:color w:val="000000"/>
                <w:sz w:val="18"/>
                <w:szCs w:val="18"/>
              </w:rPr>
              <w:t>Fix-It-First</w:t>
            </w:r>
            <w:r>
              <w:rPr>
                <w:color w:val="000000"/>
                <w:sz w:val="18"/>
                <w:szCs w:val="18"/>
              </w:rPr>
              <w:t>”</w:t>
            </w:r>
            <w:r w:rsidRPr="00CC21E7">
              <w:rPr>
                <w:color w:val="000000"/>
                <w:sz w:val="18"/>
                <w:szCs w:val="18"/>
              </w:rPr>
              <w:t xml:space="preserve"> program to put people to work as soon as possible on our most urgent repairs, like the nearly 70,000 structurally deficient bridges across the country.</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$7.832</w:t>
            </w:r>
          </w:p>
        </w:tc>
        <w:tc>
          <w:tcPr>
            <w:tcW w:w="4056" w:type="dxa"/>
            <w:vAlign w:val="center"/>
          </w:tcPr>
          <w:p w:rsidR="00A35824" w:rsidRPr="00807BC6" w:rsidRDefault="00807BC6" w:rsidP="003D0E6D">
            <w:pPr>
              <w:rPr>
                <w:iCs/>
                <w:color w:val="000000"/>
                <w:sz w:val="18"/>
                <w:szCs w:val="18"/>
              </w:rPr>
            </w:pPr>
            <w:r>
              <w:rPr>
                <w:i/>
                <w:iCs/>
                <w:color w:val="000000"/>
                <w:sz w:val="18"/>
                <w:szCs w:val="18"/>
              </w:rPr>
              <w:t>Blue</w:t>
            </w:r>
            <w:r w:rsidR="00285D89">
              <w:rPr>
                <w:i/>
                <w:iCs/>
                <w:color w:val="000000"/>
                <w:sz w:val="18"/>
                <w:szCs w:val="18"/>
              </w:rPr>
              <w:t>print</w:t>
            </w:r>
            <w:r>
              <w:rPr>
                <w:iCs/>
                <w:color w:val="000000"/>
                <w:sz w:val="18"/>
                <w:szCs w:val="18"/>
              </w:rPr>
              <w:t>.</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15</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 xml:space="preserve"> ... I</w:t>
            </w:r>
            <w:r>
              <w:rPr>
                <w:color w:val="000000"/>
                <w:sz w:val="18"/>
                <w:szCs w:val="18"/>
              </w:rPr>
              <w:t>’</w:t>
            </w:r>
            <w:r w:rsidRPr="00CC21E7">
              <w:rPr>
                <w:color w:val="000000"/>
                <w:sz w:val="18"/>
                <w:szCs w:val="18"/>
              </w:rPr>
              <w:t>m also proposing a Partnership to Rebuild America that attracts private capital to upgrade what our businesses need most: modern ports to move our goods; modern pipelines to withstand a storm; modern schools worthy of our children.</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 xml:space="preserve">Insufficient detail to determine whether this proposal </w:t>
            </w:r>
            <w:r w:rsidR="00285D89">
              <w:rPr>
                <w:color w:val="000000"/>
                <w:sz w:val="18"/>
                <w:szCs w:val="18"/>
              </w:rPr>
              <w:t>entails</w:t>
            </w:r>
            <w:r w:rsidRPr="00CC21E7">
              <w:rPr>
                <w:color w:val="000000"/>
                <w:sz w:val="18"/>
                <w:szCs w:val="18"/>
              </w:rPr>
              <w:t xml:space="preserve"> loans, subsidies, or some other kind of federal involvement affecting outlays.</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16</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Right now, there</w:t>
            </w:r>
            <w:r>
              <w:rPr>
                <w:color w:val="000000"/>
                <w:sz w:val="18"/>
                <w:szCs w:val="18"/>
              </w:rPr>
              <w:t>’</w:t>
            </w:r>
            <w:r w:rsidRPr="00CC21E7">
              <w:rPr>
                <w:color w:val="000000"/>
                <w:sz w:val="18"/>
                <w:szCs w:val="18"/>
              </w:rPr>
              <w:t>s a bill in this Congress that would give every responsible homeowner in America the chance to save $3,000 a year by refinancing at today</w:t>
            </w:r>
            <w:r>
              <w:rPr>
                <w:color w:val="000000"/>
                <w:sz w:val="18"/>
                <w:szCs w:val="18"/>
              </w:rPr>
              <w:t>’</w:t>
            </w:r>
            <w:r w:rsidRPr="00CC21E7">
              <w:rPr>
                <w:color w:val="000000"/>
                <w:sz w:val="18"/>
                <w:szCs w:val="18"/>
              </w:rPr>
              <w:t>s rates. Democrats and Republicans have supported it before. What are we waiting for? Take a vote, and send me that bill.</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FF0000"/>
                <w:sz w:val="18"/>
                <w:szCs w:val="18"/>
              </w:rPr>
              <w:t>($0.5)</w:t>
            </w:r>
          </w:p>
        </w:tc>
        <w:tc>
          <w:tcPr>
            <w:tcW w:w="4056" w:type="dxa"/>
            <w:vAlign w:val="center"/>
          </w:tcPr>
          <w:p w:rsidR="00A35824" w:rsidRPr="00CC21E7" w:rsidRDefault="00A35824" w:rsidP="003D0E6D">
            <w:pPr>
              <w:rPr>
                <w:color w:val="000000"/>
                <w:sz w:val="18"/>
                <w:szCs w:val="18"/>
              </w:rPr>
            </w:pPr>
            <w:r w:rsidRPr="00CC21E7">
              <w:rPr>
                <w:color w:val="000000"/>
                <w:sz w:val="18"/>
                <w:szCs w:val="18"/>
              </w:rPr>
              <w:t>The bill is not yet available on Thomas.loc.gov</w:t>
            </w:r>
            <w:r w:rsidR="00285D89">
              <w:rPr>
                <w:color w:val="000000"/>
                <w:sz w:val="18"/>
                <w:szCs w:val="18"/>
              </w:rPr>
              <w:t>;</w:t>
            </w:r>
            <w:r w:rsidRPr="00CC21E7">
              <w:rPr>
                <w:color w:val="000000"/>
                <w:sz w:val="18"/>
                <w:szCs w:val="18"/>
              </w:rPr>
              <w:t xml:space="preserve"> it was introduced in the last Congress as S. 3085 and scored by CBO. The savings occur in the first year. http://www.cbo.gov/sites/default/files/cbofiles/attachments/s3085.pdf</w:t>
            </w:r>
            <w:r w:rsidR="000735D3">
              <w:rPr>
                <w:color w:val="000000"/>
                <w:sz w:val="18"/>
                <w:szCs w:val="18"/>
              </w:rPr>
              <w:t>.</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17</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Right now, overlapping regulations keep responsible young families from buying their first home. What</w:t>
            </w:r>
            <w:r>
              <w:rPr>
                <w:color w:val="000000"/>
                <w:sz w:val="18"/>
                <w:szCs w:val="18"/>
              </w:rPr>
              <w:t>’</w:t>
            </w:r>
            <w:r w:rsidRPr="00CC21E7">
              <w:rPr>
                <w:color w:val="000000"/>
                <w:sz w:val="18"/>
                <w:szCs w:val="18"/>
              </w:rPr>
              <w:t>s holding us back? Let</w:t>
            </w:r>
            <w:r>
              <w:rPr>
                <w:color w:val="000000"/>
                <w:sz w:val="18"/>
                <w:szCs w:val="18"/>
              </w:rPr>
              <w:t>’</w:t>
            </w:r>
            <w:r w:rsidRPr="00CC21E7">
              <w:rPr>
                <w:color w:val="000000"/>
                <w:sz w:val="18"/>
                <w:szCs w:val="18"/>
              </w:rPr>
              <w:t>s streamline the process, and help our economy grow.</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Insufficient detail to determine whether this proposal would affect spending.</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18</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Tonight, I propose working with states to make high-quality preschool available to every child in America.</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 xml:space="preserve">During the 2008 campaign, then-candidate Obama proposed a $10 billion per year </w:t>
            </w:r>
            <w:r>
              <w:rPr>
                <w:color w:val="000000"/>
                <w:sz w:val="18"/>
                <w:szCs w:val="18"/>
              </w:rPr>
              <w:t>“</w:t>
            </w:r>
            <w:r w:rsidRPr="00CC21E7">
              <w:rPr>
                <w:color w:val="000000"/>
                <w:sz w:val="18"/>
                <w:szCs w:val="18"/>
              </w:rPr>
              <w:t>Zero to Five</w:t>
            </w:r>
            <w:r>
              <w:rPr>
                <w:color w:val="000000"/>
                <w:sz w:val="18"/>
                <w:szCs w:val="18"/>
              </w:rPr>
              <w:t>”</w:t>
            </w:r>
            <w:r w:rsidR="00285D89">
              <w:rPr>
                <w:color w:val="000000"/>
                <w:sz w:val="18"/>
                <w:szCs w:val="18"/>
              </w:rPr>
              <w:t xml:space="preserve"> initiative</w:t>
            </w:r>
            <w:r w:rsidRPr="00CC21E7">
              <w:rPr>
                <w:color w:val="000000"/>
                <w:sz w:val="18"/>
                <w:szCs w:val="18"/>
              </w:rPr>
              <w:t xml:space="preserve"> to promote early learning and pre-school programs. </w:t>
            </w:r>
            <w:r w:rsidRPr="00807BC6">
              <w:rPr>
                <w:iCs/>
                <w:color w:val="000000"/>
                <w:sz w:val="18"/>
                <w:szCs w:val="18"/>
              </w:rPr>
              <w:t>The</w:t>
            </w:r>
            <w:r w:rsidR="00807BC6">
              <w:rPr>
                <w:iCs/>
                <w:color w:val="000000"/>
                <w:sz w:val="18"/>
                <w:szCs w:val="18"/>
              </w:rPr>
              <w:t xml:space="preserve"> White House’s </w:t>
            </w:r>
            <w:r w:rsidRPr="00CC21E7">
              <w:rPr>
                <w:i/>
                <w:iCs/>
                <w:color w:val="000000"/>
                <w:sz w:val="18"/>
                <w:szCs w:val="18"/>
              </w:rPr>
              <w:t>Blue</w:t>
            </w:r>
            <w:r w:rsidR="00285D89">
              <w:rPr>
                <w:i/>
                <w:iCs/>
                <w:color w:val="000000"/>
                <w:sz w:val="18"/>
                <w:szCs w:val="18"/>
              </w:rPr>
              <w:t>p</w:t>
            </w:r>
            <w:r w:rsidRPr="00CC21E7">
              <w:rPr>
                <w:i/>
                <w:iCs/>
                <w:color w:val="000000"/>
                <w:sz w:val="18"/>
                <w:szCs w:val="18"/>
              </w:rPr>
              <w:t>rint</w:t>
            </w:r>
            <w:r w:rsidRPr="00CC21E7">
              <w:rPr>
                <w:color w:val="000000"/>
                <w:sz w:val="18"/>
                <w:szCs w:val="18"/>
              </w:rPr>
              <w:t xml:space="preserve"> </w:t>
            </w:r>
            <w:r w:rsidR="00807BC6">
              <w:rPr>
                <w:color w:val="000000"/>
                <w:sz w:val="18"/>
                <w:szCs w:val="18"/>
              </w:rPr>
              <w:t xml:space="preserve">document </w:t>
            </w:r>
            <w:r w:rsidRPr="00CC21E7">
              <w:rPr>
                <w:color w:val="000000"/>
                <w:sz w:val="18"/>
                <w:szCs w:val="18"/>
              </w:rPr>
              <w:t>notes that the preschool program would be a</w:t>
            </w:r>
            <w:r w:rsidR="00285D89">
              <w:rPr>
                <w:color w:val="000000"/>
                <w:sz w:val="18"/>
                <w:szCs w:val="18"/>
              </w:rPr>
              <w:t>ccessible</w:t>
            </w:r>
            <w:r w:rsidRPr="00CC21E7">
              <w:rPr>
                <w:color w:val="000000"/>
                <w:sz w:val="18"/>
                <w:szCs w:val="18"/>
              </w:rPr>
              <w:t xml:space="preserve"> to four-year olds. A cost estimate is not available.</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19</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Tonight, I</w:t>
            </w:r>
            <w:r>
              <w:rPr>
                <w:color w:val="000000"/>
                <w:sz w:val="18"/>
                <w:szCs w:val="18"/>
              </w:rPr>
              <w:t>’</w:t>
            </w:r>
            <w:r w:rsidRPr="00CC21E7">
              <w:rPr>
                <w:color w:val="000000"/>
                <w:sz w:val="18"/>
                <w:szCs w:val="18"/>
              </w:rPr>
              <w:t>m announcing a new challenge to redesign America</w:t>
            </w:r>
            <w:r>
              <w:rPr>
                <w:color w:val="000000"/>
                <w:sz w:val="18"/>
                <w:szCs w:val="18"/>
              </w:rPr>
              <w:t>’</w:t>
            </w:r>
            <w:r w:rsidRPr="00CC21E7">
              <w:rPr>
                <w:color w:val="000000"/>
                <w:sz w:val="18"/>
                <w:szCs w:val="18"/>
              </w:rPr>
              <w:t>s high schools so they better equip graduates for the demands of a high-tech economy. We</w:t>
            </w:r>
            <w:r>
              <w:rPr>
                <w:color w:val="000000"/>
                <w:sz w:val="18"/>
                <w:szCs w:val="18"/>
              </w:rPr>
              <w:t>’</w:t>
            </w:r>
            <w:r w:rsidRPr="00CC21E7">
              <w:rPr>
                <w:color w:val="000000"/>
                <w:sz w:val="18"/>
                <w:szCs w:val="18"/>
              </w:rPr>
              <w:t>ll reward schools that develop new partnerships with colleges and employers ... .</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 xml:space="preserve">Insufficient detail to determine whether this proposal </w:t>
            </w:r>
            <w:r w:rsidR="00285D89">
              <w:rPr>
                <w:color w:val="000000"/>
                <w:sz w:val="18"/>
                <w:szCs w:val="18"/>
              </w:rPr>
              <w:t>entails</w:t>
            </w:r>
            <w:r w:rsidRPr="00CC21E7">
              <w:rPr>
                <w:color w:val="000000"/>
                <w:sz w:val="18"/>
                <w:szCs w:val="18"/>
              </w:rPr>
              <w:t xml:space="preserve"> loans, subsidies, or some other kind of federal involvement affecting outlays.</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20</w:t>
            </w:r>
          </w:p>
        </w:tc>
        <w:tc>
          <w:tcPr>
            <w:tcW w:w="4140" w:type="dxa"/>
            <w:vAlign w:val="center"/>
          </w:tcPr>
          <w:p w:rsidR="00A35824" w:rsidRPr="00CC21E7" w:rsidRDefault="00A90A2C" w:rsidP="003D0E6D">
            <w:pPr>
              <w:rPr>
                <w:color w:val="000000"/>
                <w:sz w:val="18"/>
                <w:szCs w:val="18"/>
              </w:rPr>
            </w:pPr>
            <w:r>
              <w:rPr>
                <w:color w:val="000000"/>
                <w:sz w:val="18"/>
                <w:szCs w:val="18"/>
              </w:rPr>
              <w:t>“</w:t>
            </w:r>
            <w:r w:rsidR="00A35824" w:rsidRPr="00CC21E7">
              <w:rPr>
                <w:color w:val="000000"/>
                <w:sz w:val="18"/>
                <w:szCs w:val="18"/>
              </w:rPr>
              <w:t>We</w:t>
            </w:r>
            <w:r w:rsidR="00A35824">
              <w:rPr>
                <w:color w:val="000000"/>
                <w:sz w:val="18"/>
                <w:szCs w:val="18"/>
              </w:rPr>
              <w:t>’</w:t>
            </w:r>
            <w:r w:rsidR="00A35824" w:rsidRPr="00CC21E7">
              <w:rPr>
                <w:color w:val="000000"/>
                <w:sz w:val="18"/>
                <w:szCs w:val="18"/>
              </w:rPr>
              <w:t>ll ... create classes that focus on science, technology, engineering, and math - the skills today</w:t>
            </w:r>
            <w:r w:rsidR="00A35824">
              <w:rPr>
                <w:color w:val="000000"/>
                <w:sz w:val="18"/>
                <w:szCs w:val="18"/>
              </w:rPr>
              <w:t>’</w:t>
            </w:r>
            <w:r w:rsidR="00A35824" w:rsidRPr="00CC21E7">
              <w:rPr>
                <w:color w:val="000000"/>
                <w:sz w:val="18"/>
                <w:szCs w:val="18"/>
              </w:rPr>
              <w:t>s employers are looking for to fill jobs right now and in the future.</w:t>
            </w:r>
            <w:r w:rsidR="00A35824">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 xml:space="preserve">$1 </w:t>
            </w:r>
          </w:p>
        </w:tc>
        <w:tc>
          <w:tcPr>
            <w:tcW w:w="4056" w:type="dxa"/>
            <w:vAlign w:val="center"/>
          </w:tcPr>
          <w:p w:rsidR="00A35824" w:rsidRPr="00CC21E7" w:rsidRDefault="00A35824" w:rsidP="003D0E6D">
            <w:pPr>
              <w:rPr>
                <w:color w:val="000000"/>
                <w:sz w:val="18"/>
                <w:szCs w:val="18"/>
              </w:rPr>
            </w:pPr>
            <w:r w:rsidRPr="00CC21E7">
              <w:rPr>
                <w:i/>
                <w:iCs/>
                <w:color w:val="000000"/>
                <w:sz w:val="18"/>
                <w:szCs w:val="18"/>
              </w:rPr>
              <w:t>Blue</w:t>
            </w:r>
            <w:r w:rsidR="00285D89">
              <w:rPr>
                <w:i/>
                <w:iCs/>
                <w:color w:val="000000"/>
                <w:sz w:val="18"/>
                <w:szCs w:val="18"/>
              </w:rPr>
              <w:t>p</w:t>
            </w:r>
            <w:r w:rsidRPr="00CC21E7">
              <w:rPr>
                <w:i/>
                <w:iCs/>
                <w:color w:val="000000"/>
                <w:sz w:val="18"/>
                <w:szCs w:val="18"/>
              </w:rPr>
              <w:t>rint</w:t>
            </w:r>
            <w:r w:rsidRPr="00CC21E7">
              <w:rPr>
                <w:color w:val="000000"/>
                <w:sz w:val="18"/>
                <w:szCs w:val="18"/>
              </w:rPr>
              <w:t>, and http://www.whitehouse.gov/the-press-office/2012/07/17/president-obama-announces-plans-new-national-corps-recognize-and-reward-</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21</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Tonight, I ask Congress to change the Higher Education Act, so that affordability and value are included in determining which colleges receive certain types of federal aid.</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0735D3" w:rsidP="003D0E6D">
            <w:pPr>
              <w:rPr>
                <w:color w:val="000000"/>
                <w:sz w:val="18"/>
                <w:szCs w:val="18"/>
              </w:rPr>
            </w:pPr>
            <w:r>
              <w:rPr>
                <w:color w:val="000000"/>
                <w:sz w:val="18"/>
                <w:szCs w:val="18"/>
              </w:rPr>
              <w:t xml:space="preserve">The White House’s </w:t>
            </w:r>
            <w:r w:rsidRPr="000735D3">
              <w:rPr>
                <w:i/>
                <w:color w:val="000000"/>
                <w:sz w:val="18"/>
                <w:szCs w:val="18"/>
              </w:rPr>
              <w:t>Blue</w:t>
            </w:r>
            <w:r w:rsidR="00285D89">
              <w:rPr>
                <w:i/>
                <w:color w:val="000000"/>
                <w:sz w:val="18"/>
                <w:szCs w:val="18"/>
              </w:rPr>
              <w:t>p</w:t>
            </w:r>
            <w:r w:rsidRPr="000735D3">
              <w:rPr>
                <w:i/>
                <w:color w:val="000000"/>
                <w:sz w:val="18"/>
                <w:szCs w:val="18"/>
              </w:rPr>
              <w:t>rint</w:t>
            </w:r>
            <w:r>
              <w:rPr>
                <w:color w:val="000000"/>
                <w:sz w:val="18"/>
                <w:szCs w:val="18"/>
              </w:rPr>
              <w:t xml:space="preserve"> notes: “</w:t>
            </w:r>
            <w:r w:rsidRPr="000735D3">
              <w:rPr>
                <w:color w:val="000000"/>
                <w:sz w:val="18"/>
                <w:szCs w:val="18"/>
              </w:rPr>
              <w:t>The President will call on Congress to consider value, affordability, and student outcomes in making determinations about which colleges and universities receive access to federal student aid, either by incorporating measures of value and affordability into the existing accreditation system; or by establishing a new, alternative system of accreditation that would provide pathways for higher education models and colleges to receive federal student aid based on performance and results.</w:t>
            </w:r>
            <w:r>
              <w:rPr>
                <w:color w:val="000000"/>
                <w:sz w:val="18"/>
                <w:szCs w:val="18"/>
              </w:rPr>
              <w:t>” It is unclear whether this would require additional funding.</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22</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 xml:space="preserve">Real reform means strong border security, and we can build on the progress my Administration has already made - putting more boots on the southern border than at any time in our history, and reducing illegal crossings to their lowest levels in 40 years. Real reform means establishing a responsible pathway </w:t>
            </w:r>
            <w:r w:rsidRPr="00CC21E7">
              <w:rPr>
                <w:color w:val="000000"/>
                <w:sz w:val="18"/>
                <w:szCs w:val="18"/>
              </w:rPr>
              <w:lastRenderedPageBreak/>
              <w:t>to earned citizenship - a path that includes passing a background check, paying taxes and a meaningful penalty, learning English, and going to the back of the line behind the folks trying to come here legally. And real reform means fixing the legal immigration system to cut waiting periods, reduce bureaucracy, and attract the highly-skilled entrepreneurs and engineers that will help create jobs and grow our economy. ... Send me a comprehensive immigration reform bill in the next few months, and I will sign it right away.</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lastRenderedPageBreak/>
              <w:t xml:space="preserve">$9.8 </w:t>
            </w:r>
          </w:p>
        </w:tc>
        <w:tc>
          <w:tcPr>
            <w:tcW w:w="4056" w:type="dxa"/>
            <w:vAlign w:val="center"/>
          </w:tcPr>
          <w:p w:rsidR="00A35824" w:rsidRPr="00CC21E7" w:rsidRDefault="00A35824" w:rsidP="003D0E6D">
            <w:pPr>
              <w:rPr>
                <w:color w:val="000000"/>
                <w:sz w:val="18"/>
                <w:szCs w:val="18"/>
              </w:rPr>
            </w:pPr>
            <w:r w:rsidRPr="00CC21E7">
              <w:rPr>
                <w:color w:val="000000"/>
                <w:sz w:val="18"/>
                <w:szCs w:val="18"/>
              </w:rPr>
              <w:t>In the 109</w:t>
            </w:r>
            <w:r w:rsidR="00A90A2C" w:rsidRPr="00A90A2C">
              <w:rPr>
                <w:color w:val="000000"/>
                <w:sz w:val="18"/>
                <w:szCs w:val="18"/>
                <w:vertAlign w:val="superscript"/>
              </w:rPr>
              <w:t>th</w:t>
            </w:r>
            <w:r w:rsidRPr="00CC21E7">
              <w:rPr>
                <w:color w:val="000000"/>
                <w:sz w:val="18"/>
                <w:szCs w:val="18"/>
              </w:rPr>
              <w:t xml:space="preserve"> Congress, then-Senator  Obama voted in favor of passing S. 2611, a bill to provide for comprehensive immigration reform and for other purposes. A CBO cost estimate is available. Given that this estimate was report</w:t>
            </w:r>
            <w:r w:rsidR="00285D89">
              <w:rPr>
                <w:color w:val="000000"/>
                <w:sz w:val="18"/>
                <w:szCs w:val="18"/>
              </w:rPr>
              <w:t>ed</w:t>
            </w:r>
            <w:r w:rsidRPr="00CC21E7">
              <w:rPr>
                <w:color w:val="000000"/>
                <w:sz w:val="18"/>
                <w:szCs w:val="18"/>
              </w:rPr>
              <w:t xml:space="preserve"> several years ago, enforcement costs in the legislation may now be </w:t>
            </w:r>
            <w:r w:rsidRPr="00CC21E7">
              <w:rPr>
                <w:color w:val="000000"/>
                <w:sz w:val="18"/>
                <w:szCs w:val="18"/>
              </w:rPr>
              <w:lastRenderedPageBreak/>
              <w:t>smaller, but the mandatory costs for entitlement costs could be greater after the passage of the Patient Protection and Affordable Care Act. The legislation was re-introduced in the 112</w:t>
            </w:r>
            <w:r w:rsidR="00A90A2C" w:rsidRPr="00A90A2C">
              <w:rPr>
                <w:color w:val="000000"/>
                <w:sz w:val="18"/>
                <w:szCs w:val="18"/>
                <w:vertAlign w:val="superscript"/>
              </w:rPr>
              <w:t>th</w:t>
            </w:r>
            <w:r w:rsidRPr="00CC21E7">
              <w:rPr>
                <w:color w:val="000000"/>
                <w:sz w:val="18"/>
                <w:szCs w:val="18"/>
              </w:rPr>
              <w:t xml:space="preserve"> Congress as S. 1258. </w:t>
            </w:r>
            <w:r w:rsidR="002C6884" w:rsidRPr="002C6884">
              <w:rPr>
                <w:color w:val="000000"/>
                <w:sz w:val="18"/>
                <w:szCs w:val="18"/>
              </w:rPr>
              <w:t>http://www.cbo.gov/sites/default/files/cbofiles/ftpdocs/75xx/doc7501/s2611spass.pdf</w:t>
            </w:r>
            <w:r w:rsidR="000735D3">
              <w:rPr>
                <w:color w:val="000000"/>
                <w:sz w:val="18"/>
                <w:szCs w:val="18"/>
              </w:rPr>
              <w:t>.</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lastRenderedPageBreak/>
              <w:t>23</w:t>
            </w:r>
          </w:p>
        </w:tc>
        <w:tc>
          <w:tcPr>
            <w:tcW w:w="4140" w:type="dxa"/>
            <w:vAlign w:val="center"/>
          </w:tcPr>
          <w:p w:rsidR="00A35824" w:rsidRPr="00CC21E7" w:rsidRDefault="00A90A2C" w:rsidP="003D0E6D">
            <w:pPr>
              <w:rPr>
                <w:color w:val="000000"/>
                <w:sz w:val="18"/>
                <w:szCs w:val="18"/>
              </w:rPr>
            </w:pPr>
            <w:r>
              <w:rPr>
                <w:color w:val="000000"/>
                <w:sz w:val="18"/>
                <w:szCs w:val="18"/>
              </w:rPr>
              <w:t>“</w:t>
            </w:r>
            <w:r w:rsidR="00A35824" w:rsidRPr="00CC21E7">
              <w:rPr>
                <w:color w:val="000000"/>
                <w:sz w:val="18"/>
                <w:szCs w:val="18"/>
              </w:rPr>
              <w:t>Today, the Senate passed the Violence Against Women Act ... . I urge the House to do the same.</w:t>
            </w:r>
            <w:r w:rsidR="00A35824">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 xml:space="preserve">$0.121 </w:t>
            </w:r>
          </w:p>
        </w:tc>
        <w:tc>
          <w:tcPr>
            <w:tcW w:w="4056" w:type="dxa"/>
            <w:vAlign w:val="center"/>
          </w:tcPr>
          <w:p w:rsidR="00A35824" w:rsidRPr="00CC21E7" w:rsidRDefault="00A35824" w:rsidP="003D0E6D">
            <w:pPr>
              <w:rPr>
                <w:color w:val="000000"/>
                <w:sz w:val="18"/>
                <w:szCs w:val="18"/>
              </w:rPr>
            </w:pPr>
            <w:r w:rsidRPr="00CC21E7">
              <w:rPr>
                <w:color w:val="000000"/>
                <w:sz w:val="18"/>
                <w:szCs w:val="18"/>
              </w:rPr>
              <w:t>CBO cost estimate for S. 1925 (112</w:t>
            </w:r>
            <w:r w:rsidR="00A90A2C" w:rsidRPr="00A90A2C">
              <w:rPr>
                <w:color w:val="000000"/>
                <w:sz w:val="18"/>
                <w:szCs w:val="18"/>
                <w:vertAlign w:val="superscript"/>
              </w:rPr>
              <w:t>th</w:t>
            </w:r>
            <w:r w:rsidRPr="00CC21E7">
              <w:rPr>
                <w:color w:val="000000"/>
                <w:sz w:val="18"/>
                <w:szCs w:val="18"/>
              </w:rPr>
              <w:t xml:space="preserve"> Congress), the Violence Against Women Reauthorization Act of 2011,</w:t>
            </w:r>
            <w:r w:rsidRPr="00CC21E7">
              <w:rPr>
                <w:color w:val="000000"/>
                <w:sz w:val="18"/>
                <w:szCs w:val="18"/>
              </w:rPr>
              <w:br/>
              <w:t xml:space="preserve"> &amp; budget baseline information. http://www.cbo.gov/sites/default/files/cbofiles/attachments/s1925.pdf </w:t>
            </w:r>
            <w:r w:rsidR="000735D3">
              <w:rPr>
                <w:color w:val="000000"/>
                <w:sz w:val="18"/>
                <w:szCs w:val="18"/>
              </w:rPr>
              <w:t>.</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24</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And I ask this Congress to declare that women should earn a living equal to their efforts, and finally pass the Paycheck Fairness Act this year.</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$0.003</w:t>
            </w:r>
          </w:p>
        </w:tc>
        <w:tc>
          <w:tcPr>
            <w:tcW w:w="4056" w:type="dxa"/>
            <w:vAlign w:val="center"/>
          </w:tcPr>
          <w:p w:rsidR="00A35824" w:rsidRPr="00CC21E7" w:rsidRDefault="00A35824" w:rsidP="003D0E6D">
            <w:pPr>
              <w:rPr>
                <w:color w:val="000000"/>
                <w:sz w:val="18"/>
                <w:szCs w:val="18"/>
              </w:rPr>
            </w:pPr>
            <w:r w:rsidRPr="00CC21E7">
              <w:rPr>
                <w:color w:val="000000"/>
                <w:sz w:val="18"/>
                <w:szCs w:val="18"/>
              </w:rPr>
              <w:t>T</w:t>
            </w:r>
            <w:r w:rsidR="00A90A2C">
              <w:rPr>
                <w:color w:val="000000"/>
                <w:sz w:val="18"/>
                <w:szCs w:val="18"/>
              </w:rPr>
              <w:t>he text of H.R. 377 &amp; S. 84 (113</w:t>
            </w:r>
            <w:r w:rsidR="00A90A2C" w:rsidRPr="00A90A2C">
              <w:rPr>
                <w:color w:val="000000"/>
                <w:sz w:val="18"/>
                <w:szCs w:val="18"/>
                <w:vertAlign w:val="superscript"/>
              </w:rPr>
              <w:t>th</w:t>
            </w:r>
            <w:r w:rsidRPr="00CC21E7">
              <w:rPr>
                <w:color w:val="000000"/>
                <w:sz w:val="18"/>
                <w:szCs w:val="18"/>
              </w:rPr>
              <w:t xml:space="preserve"> Congress), the Paycheck Fairness Act</w:t>
            </w:r>
            <w:r w:rsidR="00285D89">
              <w:rPr>
                <w:color w:val="000000"/>
                <w:sz w:val="18"/>
                <w:szCs w:val="18"/>
              </w:rPr>
              <w:t>,</w:t>
            </w:r>
            <w:r w:rsidRPr="00CC21E7">
              <w:rPr>
                <w:color w:val="000000"/>
                <w:sz w:val="18"/>
                <w:szCs w:val="18"/>
              </w:rPr>
              <w:t xml:space="preserve"> authorizes $15 million for training and grants. NTUF assumes the funding would occur over five years.</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25</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Tonight, let</w:t>
            </w:r>
            <w:r>
              <w:rPr>
                <w:color w:val="000000"/>
                <w:sz w:val="18"/>
                <w:szCs w:val="18"/>
              </w:rPr>
              <w:t>’</w:t>
            </w:r>
            <w:r w:rsidRPr="00CC21E7">
              <w:rPr>
                <w:color w:val="000000"/>
                <w:sz w:val="18"/>
                <w:szCs w:val="18"/>
              </w:rPr>
              <w:t xml:space="preserve">s declare that in the wealthiest nation on Earth, no one who works full-time should have to live in poverty, and raise the federal minimum wage to $9.00 an hour. </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It in unknown how this could impact federal welfare-related programs.</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26</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 xml:space="preserve"> ... [L]et</w:t>
            </w:r>
            <w:r>
              <w:rPr>
                <w:color w:val="000000"/>
                <w:sz w:val="18"/>
                <w:szCs w:val="18"/>
              </w:rPr>
              <w:t>’</w:t>
            </w:r>
            <w:r w:rsidRPr="00CC21E7">
              <w:rPr>
                <w:color w:val="000000"/>
                <w:sz w:val="18"/>
                <w:szCs w:val="18"/>
              </w:rPr>
              <w:t>s tie the minimum wage to the cost of living, so that it finally becomes a wage you can live on.</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It in unknown how this could impact federal welfare-related programs.</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27</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Let</w:t>
            </w:r>
            <w:r>
              <w:rPr>
                <w:color w:val="000000"/>
                <w:sz w:val="18"/>
                <w:szCs w:val="18"/>
              </w:rPr>
              <w:t>’</w:t>
            </w:r>
            <w:r w:rsidRPr="00CC21E7">
              <w:rPr>
                <w:color w:val="000000"/>
                <w:sz w:val="18"/>
                <w:szCs w:val="18"/>
              </w:rPr>
              <w:t>s offer incentives to companies that hire Americans who</w:t>
            </w:r>
            <w:r>
              <w:rPr>
                <w:color w:val="000000"/>
                <w:sz w:val="18"/>
                <w:szCs w:val="18"/>
              </w:rPr>
              <w:t>’</w:t>
            </w:r>
            <w:r w:rsidRPr="00CC21E7">
              <w:rPr>
                <w:color w:val="000000"/>
                <w:sz w:val="18"/>
                <w:szCs w:val="18"/>
              </w:rPr>
              <w:t>ve got what it takes to fill that job opening, but have been out of work so long that no one will give them a chance. ... We</w:t>
            </w:r>
            <w:r>
              <w:rPr>
                <w:color w:val="000000"/>
                <w:sz w:val="18"/>
                <w:szCs w:val="18"/>
              </w:rPr>
              <w:t>’</w:t>
            </w:r>
            <w:r w:rsidRPr="00CC21E7">
              <w:rPr>
                <w:color w:val="000000"/>
                <w:sz w:val="18"/>
                <w:szCs w:val="18"/>
              </w:rPr>
              <w:t>ll give new tax credits to businesses that hire and invest.</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 xml:space="preserve">$0.615 </w:t>
            </w:r>
          </w:p>
        </w:tc>
        <w:tc>
          <w:tcPr>
            <w:tcW w:w="4056" w:type="dxa"/>
            <w:vAlign w:val="center"/>
          </w:tcPr>
          <w:p w:rsidR="00A35824" w:rsidRPr="00CC21E7" w:rsidRDefault="00A35824" w:rsidP="003D0E6D">
            <w:pPr>
              <w:rPr>
                <w:i/>
                <w:iCs/>
                <w:color w:val="000000"/>
                <w:sz w:val="18"/>
                <w:szCs w:val="18"/>
              </w:rPr>
            </w:pPr>
            <w:r w:rsidRPr="00CC21E7">
              <w:rPr>
                <w:i/>
                <w:iCs/>
                <w:color w:val="000000"/>
                <w:sz w:val="18"/>
                <w:szCs w:val="18"/>
              </w:rPr>
              <w:t>MSR.</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28</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Let</w:t>
            </w:r>
            <w:r>
              <w:rPr>
                <w:color w:val="000000"/>
                <w:sz w:val="18"/>
                <w:szCs w:val="18"/>
              </w:rPr>
              <w:t>’</w:t>
            </w:r>
            <w:r w:rsidRPr="00CC21E7">
              <w:rPr>
                <w:color w:val="000000"/>
                <w:sz w:val="18"/>
                <w:szCs w:val="18"/>
              </w:rPr>
              <w:t>s put people back to work rebuilding vacant homes in run-down neighborhoods.</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 xml:space="preserve">$2.940 </w:t>
            </w:r>
          </w:p>
        </w:tc>
        <w:tc>
          <w:tcPr>
            <w:tcW w:w="4056" w:type="dxa"/>
            <w:vAlign w:val="center"/>
          </w:tcPr>
          <w:p w:rsidR="00A35824" w:rsidRPr="00CC21E7" w:rsidRDefault="00A35824" w:rsidP="003D0E6D">
            <w:pPr>
              <w:rPr>
                <w:color w:val="000000"/>
                <w:sz w:val="18"/>
                <w:szCs w:val="18"/>
              </w:rPr>
            </w:pPr>
            <w:r w:rsidRPr="00CC21E7">
              <w:rPr>
                <w:i/>
                <w:iCs/>
                <w:color w:val="000000"/>
                <w:sz w:val="18"/>
                <w:szCs w:val="18"/>
              </w:rPr>
              <w:t>Blue</w:t>
            </w:r>
            <w:r w:rsidR="00285D89">
              <w:rPr>
                <w:i/>
                <w:iCs/>
                <w:color w:val="000000"/>
                <w:sz w:val="18"/>
                <w:szCs w:val="18"/>
              </w:rPr>
              <w:t>p</w:t>
            </w:r>
            <w:r w:rsidRPr="00CC21E7">
              <w:rPr>
                <w:i/>
                <w:iCs/>
                <w:color w:val="000000"/>
                <w:sz w:val="18"/>
                <w:szCs w:val="18"/>
              </w:rPr>
              <w:t>rint</w:t>
            </w:r>
            <w:r w:rsidRPr="00CC21E7">
              <w:rPr>
                <w:color w:val="000000"/>
                <w:sz w:val="18"/>
                <w:szCs w:val="18"/>
              </w:rPr>
              <w:t xml:space="preserve"> </w:t>
            </w:r>
            <w:r w:rsidR="00285D89">
              <w:rPr>
                <w:color w:val="000000"/>
                <w:sz w:val="18"/>
                <w:szCs w:val="18"/>
              </w:rPr>
              <w:t>and</w:t>
            </w:r>
            <w:r w:rsidRPr="00CC21E7">
              <w:rPr>
                <w:color w:val="000000"/>
                <w:sz w:val="18"/>
                <w:szCs w:val="18"/>
              </w:rPr>
              <w:t xml:space="preserve"> CBO cost estimate for S. 1549.</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29</w:t>
            </w:r>
          </w:p>
        </w:tc>
        <w:tc>
          <w:tcPr>
            <w:tcW w:w="4140" w:type="dxa"/>
            <w:vAlign w:val="center"/>
          </w:tcPr>
          <w:p w:rsidR="00A35824" w:rsidRPr="00CC21E7" w:rsidRDefault="00A90A2C" w:rsidP="003D0E6D">
            <w:pPr>
              <w:rPr>
                <w:color w:val="000000"/>
                <w:sz w:val="18"/>
                <w:szCs w:val="18"/>
              </w:rPr>
            </w:pPr>
            <w:r>
              <w:rPr>
                <w:color w:val="000000"/>
                <w:sz w:val="18"/>
                <w:szCs w:val="18"/>
              </w:rPr>
              <w:t>“</w:t>
            </w:r>
            <w:r w:rsidR="00A35824" w:rsidRPr="00CC21E7">
              <w:rPr>
                <w:color w:val="000000"/>
                <w:sz w:val="18"/>
                <w:szCs w:val="18"/>
              </w:rPr>
              <w:t>And this year, my Administration will begin to partner with 20 of the hardest-hit towns in America to get these communities back on their feet. We</w:t>
            </w:r>
            <w:r w:rsidR="00A35824">
              <w:rPr>
                <w:color w:val="000000"/>
                <w:sz w:val="18"/>
                <w:szCs w:val="18"/>
              </w:rPr>
              <w:t>’</w:t>
            </w:r>
            <w:r w:rsidR="00A35824" w:rsidRPr="00CC21E7">
              <w:rPr>
                <w:color w:val="000000"/>
                <w:sz w:val="18"/>
                <w:szCs w:val="18"/>
              </w:rPr>
              <w:t>ll work with local leaders to target resources at public safety, education, and housing.</w:t>
            </w:r>
            <w:r w:rsidR="00A35824">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90A2C" w:rsidRDefault="00A35824" w:rsidP="003D0E6D">
            <w:pPr>
              <w:rPr>
                <w:color w:val="000000"/>
                <w:sz w:val="18"/>
                <w:szCs w:val="18"/>
              </w:rPr>
            </w:pPr>
            <w:r w:rsidRPr="00CC21E7">
              <w:rPr>
                <w:color w:val="000000"/>
                <w:sz w:val="18"/>
                <w:szCs w:val="18"/>
              </w:rPr>
              <w:t xml:space="preserve">The </w:t>
            </w:r>
            <w:r w:rsidRPr="00CC21E7">
              <w:rPr>
                <w:i/>
                <w:iCs/>
                <w:color w:val="000000"/>
                <w:sz w:val="18"/>
                <w:szCs w:val="18"/>
              </w:rPr>
              <w:t>Blue</w:t>
            </w:r>
            <w:r w:rsidR="00285D89">
              <w:rPr>
                <w:i/>
                <w:iCs/>
                <w:color w:val="000000"/>
                <w:sz w:val="18"/>
                <w:szCs w:val="18"/>
              </w:rPr>
              <w:t>p</w:t>
            </w:r>
            <w:r w:rsidRPr="00CC21E7">
              <w:rPr>
                <w:i/>
                <w:iCs/>
                <w:color w:val="000000"/>
                <w:sz w:val="18"/>
                <w:szCs w:val="18"/>
              </w:rPr>
              <w:t>rint</w:t>
            </w:r>
            <w:r w:rsidRPr="00CC21E7">
              <w:rPr>
                <w:color w:val="000000"/>
                <w:sz w:val="18"/>
                <w:szCs w:val="18"/>
              </w:rPr>
              <w:t xml:space="preserve"> calls proposal this </w:t>
            </w:r>
            <w:r>
              <w:rPr>
                <w:color w:val="000000"/>
                <w:sz w:val="18"/>
                <w:szCs w:val="18"/>
              </w:rPr>
              <w:t>“</w:t>
            </w:r>
            <w:r w:rsidRPr="00CC21E7">
              <w:rPr>
                <w:color w:val="000000"/>
                <w:sz w:val="18"/>
                <w:szCs w:val="18"/>
              </w:rPr>
              <w:t>Promise Zones</w:t>
            </w:r>
            <w:r>
              <w:rPr>
                <w:color w:val="000000"/>
                <w:sz w:val="18"/>
                <w:szCs w:val="18"/>
              </w:rPr>
              <w:t>”</w:t>
            </w:r>
            <w:r w:rsidRPr="00CC21E7">
              <w:rPr>
                <w:color w:val="000000"/>
                <w:sz w:val="18"/>
                <w:szCs w:val="18"/>
              </w:rPr>
              <w:t xml:space="preserve">: </w:t>
            </w:r>
            <w:r>
              <w:rPr>
                <w:color w:val="000000"/>
                <w:sz w:val="18"/>
                <w:szCs w:val="18"/>
              </w:rPr>
              <w:t>“</w:t>
            </w:r>
            <w:r w:rsidRPr="00CC21E7">
              <w:rPr>
                <w:color w:val="000000"/>
                <w:sz w:val="18"/>
                <w:szCs w:val="18"/>
              </w:rPr>
              <w:t>The President is committed to helping 20 communities – urban and rural – across the country develop plans, take advantage of resources, and break down federal barriers so that they can create jobs, leverage private investment, increase economic activity, expand educational opportunities, increase quality affordable housing, and improve public safety. Within each of these new Promise Zones, the Administration will provide intensive technical assistance to use existing resources more effectively.</w:t>
            </w:r>
            <w:r>
              <w:rPr>
                <w:color w:val="000000"/>
                <w:sz w:val="18"/>
                <w:szCs w:val="18"/>
              </w:rPr>
              <w:t>”</w:t>
            </w:r>
            <w:r w:rsidRPr="00CC21E7">
              <w:rPr>
                <w:color w:val="000000"/>
                <w:sz w:val="18"/>
                <w:szCs w:val="18"/>
              </w:rPr>
              <w:t xml:space="preserve"> I</w:t>
            </w:r>
            <w:r w:rsidR="00285D89">
              <w:rPr>
                <w:color w:val="000000"/>
                <w:sz w:val="18"/>
                <w:szCs w:val="18"/>
              </w:rPr>
              <w:t>t is unclear how this proposal may resemble or affect the</w:t>
            </w:r>
            <w:r w:rsidRPr="00CC21E7">
              <w:rPr>
                <w:color w:val="000000"/>
                <w:sz w:val="18"/>
                <w:szCs w:val="18"/>
              </w:rPr>
              <w:t xml:space="preserve"> </w:t>
            </w:r>
            <w:r>
              <w:rPr>
                <w:color w:val="000000"/>
                <w:sz w:val="18"/>
                <w:szCs w:val="18"/>
              </w:rPr>
              <w:t>“</w:t>
            </w:r>
            <w:r w:rsidRPr="00CC21E7">
              <w:rPr>
                <w:color w:val="000000"/>
                <w:sz w:val="18"/>
                <w:szCs w:val="18"/>
              </w:rPr>
              <w:t>Promise Neighborhoods</w:t>
            </w:r>
            <w:r>
              <w:rPr>
                <w:color w:val="000000"/>
                <w:sz w:val="18"/>
                <w:szCs w:val="18"/>
              </w:rPr>
              <w:t>”</w:t>
            </w:r>
            <w:r w:rsidRPr="00CC21E7">
              <w:rPr>
                <w:color w:val="000000"/>
                <w:sz w:val="18"/>
                <w:szCs w:val="18"/>
              </w:rPr>
              <w:t xml:space="preserve"> </w:t>
            </w:r>
            <w:r w:rsidR="00A90A2C">
              <w:rPr>
                <w:color w:val="000000"/>
                <w:sz w:val="18"/>
                <w:szCs w:val="18"/>
              </w:rPr>
              <w:t>project already underway.</w:t>
            </w:r>
          </w:p>
          <w:p w:rsidR="00A35824" w:rsidRPr="00CC21E7" w:rsidRDefault="00285D89" w:rsidP="003D0E6D">
            <w:pPr>
              <w:rPr>
                <w:color w:val="000000"/>
                <w:sz w:val="18"/>
                <w:szCs w:val="18"/>
              </w:rPr>
            </w:pPr>
            <w:r w:rsidRPr="007B67C0">
              <w:rPr>
                <w:color w:val="000000"/>
                <w:sz w:val="18"/>
                <w:szCs w:val="18"/>
              </w:rPr>
              <w:t>http://www.ed.gov/news/press-releases/242-applicants-compete-share-60-million-2012-promise-neighborhoods-fund</w:t>
            </w:r>
            <w:r>
              <w:rPr>
                <w:color w:val="000000"/>
                <w:sz w:val="18"/>
                <w:szCs w:val="18"/>
              </w:rPr>
              <w:t xml:space="preserve">. </w:t>
            </w:r>
            <w:r w:rsidR="00A35824" w:rsidRPr="00CC21E7">
              <w:rPr>
                <w:color w:val="000000"/>
                <w:sz w:val="18"/>
                <w:szCs w:val="18"/>
              </w:rPr>
              <w:t>Promise Neighborhoods were funded at $60</w:t>
            </w:r>
            <w:r>
              <w:rPr>
                <w:color w:val="000000"/>
                <w:sz w:val="18"/>
                <w:szCs w:val="18"/>
              </w:rPr>
              <w:t xml:space="preserve"> million</w:t>
            </w:r>
            <w:r w:rsidR="00A35824" w:rsidRPr="00CC21E7">
              <w:rPr>
                <w:color w:val="000000"/>
                <w:sz w:val="18"/>
                <w:szCs w:val="18"/>
              </w:rPr>
              <w:t xml:space="preserve"> in 2012</w:t>
            </w:r>
            <w:r>
              <w:rPr>
                <w:color w:val="000000"/>
                <w:sz w:val="18"/>
                <w:szCs w:val="18"/>
              </w:rPr>
              <w:t xml:space="preserve">; the </w:t>
            </w:r>
            <w:r w:rsidR="007B67C0">
              <w:rPr>
                <w:color w:val="000000"/>
                <w:sz w:val="18"/>
                <w:szCs w:val="18"/>
              </w:rPr>
              <w:t>Adm</w:t>
            </w:r>
            <w:r>
              <w:rPr>
                <w:color w:val="000000"/>
                <w:sz w:val="18"/>
                <w:szCs w:val="18"/>
              </w:rPr>
              <w:t>inistration</w:t>
            </w:r>
            <w:r w:rsidR="00A35824" w:rsidRPr="00CC21E7">
              <w:rPr>
                <w:color w:val="000000"/>
                <w:sz w:val="18"/>
                <w:szCs w:val="18"/>
              </w:rPr>
              <w:t xml:space="preserve"> requested $100 </w:t>
            </w:r>
            <w:r>
              <w:rPr>
                <w:color w:val="000000"/>
                <w:sz w:val="18"/>
                <w:szCs w:val="18"/>
              </w:rPr>
              <w:t xml:space="preserve">million </w:t>
            </w:r>
            <w:r w:rsidR="00A35824" w:rsidRPr="00CC21E7">
              <w:rPr>
                <w:color w:val="000000"/>
                <w:sz w:val="18"/>
                <w:szCs w:val="18"/>
              </w:rPr>
              <w:t>for 2013.</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30</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And we</w:t>
            </w:r>
            <w:r>
              <w:rPr>
                <w:color w:val="000000"/>
                <w:sz w:val="18"/>
                <w:szCs w:val="18"/>
              </w:rPr>
              <w:t>’</w:t>
            </w:r>
            <w:r w:rsidRPr="00CC21E7">
              <w:rPr>
                <w:color w:val="000000"/>
                <w:sz w:val="18"/>
                <w:szCs w:val="18"/>
              </w:rPr>
              <w:t>ll work to strengthen families by removing the financial deterrents to marriage for low-income couples ... .</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It is unclear whether this would be implemented through a reform of welfare programs that currently reduce benefits based on dual incomes, or if tax credit with refundability would be used.</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31</w:t>
            </w:r>
          </w:p>
        </w:tc>
        <w:tc>
          <w:tcPr>
            <w:tcW w:w="4140" w:type="dxa"/>
            <w:vAlign w:val="center"/>
          </w:tcPr>
          <w:p w:rsidR="00A35824" w:rsidRPr="00CC21E7" w:rsidRDefault="00A90A2C" w:rsidP="003D0E6D">
            <w:pPr>
              <w:rPr>
                <w:color w:val="000000"/>
                <w:sz w:val="18"/>
                <w:szCs w:val="18"/>
              </w:rPr>
            </w:pPr>
            <w:r>
              <w:rPr>
                <w:color w:val="000000"/>
                <w:sz w:val="18"/>
                <w:szCs w:val="18"/>
              </w:rPr>
              <w:t>“</w:t>
            </w:r>
            <w:r w:rsidR="00A35824" w:rsidRPr="00CC21E7">
              <w:rPr>
                <w:color w:val="000000"/>
                <w:sz w:val="18"/>
                <w:szCs w:val="18"/>
              </w:rPr>
              <w:t>And we</w:t>
            </w:r>
            <w:r w:rsidR="00A35824">
              <w:rPr>
                <w:color w:val="000000"/>
                <w:sz w:val="18"/>
                <w:szCs w:val="18"/>
              </w:rPr>
              <w:t>’</w:t>
            </w:r>
            <w:r w:rsidR="00A35824" w:rsidRPr="00CC21E7">
              <w:rPr>
                <w:color w:val="000000"/>
                <w:sz w:val="18"/>
                <w:szCs w:val="18"/>
              </w:rPr>
              <w:t>ll work to strengthen families by ... doing more to encourage fatherhood ... .</w:t>
            </w:r>
            <w:r w:rsidR="00A35824">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 xml:space="preserve">This White House document, </w:t>
            </w:r>
            <w:r w:rsidR="00285D89">
              <w:rPr>
                <w:color w:val="000000"/>
                <w:sz w:val="18"/>
                <w:szCs w:val="18"/>
              </w:rPr>
              <w:t xml:space="preserve">which </w:t>
            </w:r>
            <w:r w:rsidRPr="00CC21E7">
              <w:rPr>
                <w:color w:val="000000"/>
                <w:sz w:val="18"/>
                <w:szCs w:val="18"/>
              </w:rPr>
              <w:t>outlined current Administration program</w:t>
            </w:r>
            <w:r w:rsidR="00285D89">
              <w:rPr>
                <w:color w:val="000000"/>
                <w:sz w:val="18"/>
                <w:szCs w:val="18"/>
              </w:rPr>
              <w:t>s</w:t>
            </w:r>
            <w:r w:rsidRPr="00CC21E7">
              <w:rPr>
                <w:color w:val="000000"/>
                <w:sz w:val="18"/>
                <w:szCs w:val="18"/>
              </w:rPr>
              <w:t xml:space="preserve"> regarding encouragement of fatherhood, </w:t>
            </w:r>
            <w:r w:rsidR="00285D89">
              <w:rPr>
                <w:color w:val="000000"/>
                <w:sz w:val="18"/>
                <w:szCs w:val="18"/>
              </w:rPr>
              <w:lastRenderedPageBreak/>
              <w:t>(</w:t>
            </w:r>
            <w:r w:rsidRPr="00CC21E7">
              <w:rPr>
                <w:color w:val="000000"/>
                <w:sz w:val="18"/>
                <w:szCs w:val="18"/>
              </w:rPr>
              <w:t>http://www.whitehouse.gov/sites/default/files/docs/fatherhood_report_6.13.12_final.pdf</w:t>
            </w:r>
            <w:r w:rsidR="00285D89">
              <w:rPr>
                <w:color w:val="000000"/>
                <w:sz w:val="18"/>
                <w:szCs w:val="18"/>
              </w:rPr>
              <w:t>)</w:t>
            </w:r>
            <w:r w:rsidRPr="00CC21E7">
              <w:rPr>
                <w:color w:val="000000"/>
                <w:sz w:val="18"/>
                <w:szCs w:val="18"/>
              </w:rPr>
              <w:t xml:space="preserve">, is unclear </w:t>
            </w:r>
            <w:r w:rsidR="00285D89">
              <w:rPr>
                <w:color w:val="000000"/>
                <w:sz w:val="18"/>
                <w:szCs w:val="18"/>
              </w:rPr>
              <w:t xml:space="preserve">on </w:t>
            </w:r>
            <w:r w:rsidRPr="00CC21E7">
              <w:rPr>
                <w:color w:val="000000"/>
                <w:sz w:val="18"/>
                <w:szCs w:val="18"/>
              </w:rPr>
              <w:t>what additional resources would be required.</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lastRenderedPageBreak/>
              <w:t>32</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We are negotiating an agreement with the Afghan government that focuses on two missions: training and equipping Afghan forces ... .</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Any potential impact on outlays would be contingent on the agreement.</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33</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At the same time, we will engage Russia to seek further reductions in our nuclear arsenals ... .</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Any reductions in the U.S.</w:t>
            </w:r>
            <w:r>
              <w:rPr>
                <w:color w:val="000000"/>
                <w:sz w:val="18"/>
                <w:szCs w:val="18"/>
              </w:rPr>
              <w:t>’</w:t>
            </w:r>
            <w:r w:rsidRPr="00CC21E7">
              <w:rPr>
                <w:color w:val="000000"/>
                <w:sz w:val="18"/>
                <w:szCs w:val="18"/>
              </w:rPr>
              <w:t>s nuclear arsenal would be contingent on a treaty with Russia.</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34</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Now, Congress must act as well, by passing legislation to give our government a greater capacity to secure our networks and deter attacks.</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 xml:space="preserve">Insufficient detail to determine whether this proposal </w:t>
            </w:r>
            <w:r w:rsidR="00285D89">
              <w:rPr>
                <w:color w:val="000000"/>
                <w:sz w:val="18"/>
                <w:szCs w:val="18"/>
              </w:rPr>
              <w:t>entails</w:t>
            </w:r>
            <w:r w:rsidRPr="00CC21E7">
              <w:rPr>
                <w:color w:val="000000"/>
                <w:sz w:val="18"/>
                <w:szCs w:val="18"/>
              </w:rPr>
              <w:t xml:space="preserve"> loans, subsidies, or some other kind of federal involvement affecting outlays.</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35</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To boost American exports, support American jobs, and level the playing field in the growing markets of Asia, we intend to complete negotiations on a Trans-Pacific Partnership.</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Any potential impact on outlays would be contingent on the agreement. Generally, trade agreements affect revenues; sometimes there are outlay programs for subsidies or trade adjustment assistance.</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36</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And tonight, I am announcing that we will launch talks on a comprehensive Transatlantic Trade and Investment Partnership with the European Union ... .</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Any potential impact on outlays would be contingent on the agreement.</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37</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In many places, people live on little more than a dollar a day. So the United States will join with our allies to eradicate such extreme poverty in the next two decades: by connecting more people to the global economy and empowering women; by giving our young and brightest minds new opportunities to serve and helping communities to feed, power, and educate themselves; by saving the world</w:t>
            </w:r>
            <w:r>
              <w:rPr>
                <w:color w:val="000000"/>
                <w:sz w:val="18"/>
                <w:szCs w:val="18"/>
              </w:rPr>
              <w:t>’</w:t>
            </w:r>
            <w:r w:rsidRPr="00CC21E7">
              <w:rPr>
                <w:color w:val="000000"/>
                <w:sz w:val="18"/>
                <w:szCs w:val="18"/>
              </w:rPr>
              <w:t>s children from preventable deaths; and by realizing the promise of an AIDS-free generation.</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 xml:space="preserve">Insufficient detail to determine whether this proposal </w:t>
            </w:r>
            <w:r w:rsidR="00285D89">
              <w:rPr>
                <w:color w:val="000000"/>
                <w:sz w:val="18"/>
                <w:szCs w:val="18"/>
              </w:rPr>
              <w:t>entails</w:t>
            </w:r>
            <w:r w:rsidRPr="00CC21E7">
              <w:rPr>
                <w:color w:val="000000"/>
                <w:sz w:val="18"/>
                <w:szCs w:val="18"/>
              </w:rPr>
              <w:t xml:space="preserve"> loans, subsidies, or some other kind of federal involvement affecting outlays.</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38</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We will invest in new capabilities, even as we reduce waste and wartime spending.</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 xml:space="preserve">Insufficient detail to determine whether </w:t>
            </w:r>
            <w:r w:rsidR="00285D89">
              <w:rPr>
                <w:color w:val="000000"/>
                <w:sz w:val="18"/>
                <w:szCs w:val="18"/>
              </w:rPr>
              <w:t xml:space="preserve">the proposal </w:t>
            </w:r>
            <w:r w:rsidRPr="00CC21E7">
              <w:rPr>
                <w:color w:val="000000"/>
                <w:sz w:val="18"/>
                <w:szCs w:val="18"/>
              </w:rPr>
              <w:t>would result in a net change in spending.</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39</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We will keep faith with our veterans - investing in world-class care, including mental health care, for our wounded warriors; supporting our military families; and giving our veterans the benefits, education, and job opportunities they have earned.</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Insufficient detail to determine whether the President is proposing new initiatives or a continuation of existing policies.</w:t>
            </w:r>
          </w:p>
        </w:tc>
      </w:tr>
      <w:tr w:rsidR="00A35824" w:rsidRPr="004943A4" w:rsidTr="003D0E6D">
        <w:tc>
          <w:tcPr>
            <w:tcW w:w="720" w:type="dxa"/>
            <w:vAlign w:val="bottom"/>
          </w:tcPr>
          <w:p w:rsidR="00A35824" w:rsidRDefault="00A35824">
            <w:pPr>
              <w:jc w:val="right"/>
              <w:rPr>
                <w:color w:val="000000"/>
                <w:sz w:val="20"/>
                <w:szCs w:val="20"/>
              </w:rPr>
            </w:pPr>
            <w:r>
              <w:rPr>
                <w:color w:val="000000"/>
                <w:sz w:val="20"/>
                <w:szCs w:val="20"/>
              </w:rPr>
              <w:t>40</w:t>
            </w:r>
          </w:p>
        </w:tc>
        <w:tc>
          <w:tcPr>
            <w:tcW w:w="4140" w:type="dxa"/>
            <w:vAlign w:val="center"/>
          </w:tcPr>
          <w:p w:rsidR="00A35824" w:rsidRPr="00CC21E7" w:rsidRDefault="00A35824" w:rsidP="003D0E6D">
            <w:pPr>
              <w:rPr>
                <w:color w:val="000000"/>
                <w:sz w:val="18"/>
                <w:szCs w:val="18"/>
              </w:rPr>
            </w:pPr>
            <w:r>
              <w:rPr>
                <w:color w:val="000000"/>
                <w:sz w:val="18"/>
                <w:szCs w:val="18"/>
              </w:rPr>
              <w:t>“</w:t>
            </w:r>
            <w:r w:rsidRPr="00CC21E7">
              <w:rPr>
                <w:color w:val="000000"/>
                <w:sz w:val="18"/>
                <w:szCs w:val="18"/>
              </w:rPr>
              <w:t>That</w:t>
            </w:r>
            <w:r>
              <w:rPr>
                <w:color w:val="000000"/>
                <w:sz w:val="18"/>
                <w:szCs w:val="18"/>
              </w:rPr>
              <w:t>’</w:t>
            </w:r>
            <w:r w:rsidRPr="00CC21E7">
              <w:rPr>
                <w:color w:val="000000"/>
                <w:sz w:val="18"/>
                <w:szCs w:val="18"/>
              </w:rPr>
              <w:t>s why, tonight, I</w:t>
            </w:r>
            <w:r>
              <w:rPr>
                <w:color w:val="000000"/>
                <w:sz w:val="18"/>
                <w:szCs w:val="18"/>
              </w:rPr>
              <w:t>’</w:t>
            </w:r>
            <w:r w:rsidRPr="00CC21E7">
              <w:rPr>
                <w:color w:val="000000"/>
                <w:sz w:val="18"/>
                <w:szCs w:val="18"/>
              </w:rPr>
              <w:t>m announcing a non-partisan commission to improve the voting experience in America.</w:t>
            </w:r>
            <w:r>
              <w:rPr>
                <w:color w:val="000000"/>
                <w:sz w:val="18"/>
                <w:szCs w:val="18"/>
              </w:rPr>
              <w:t>”</w:t>
            </w:r>
          </w:p>
        </w:tc>
        <w:tc>
          <w:tcPr>
            <w:tcW w:w="2160" w:type="dxa"/>
            <w:vAlign w:val="bottom"/>
          </w:tcPr>
          <w:p w:rsidR="00A35824" w:rsidRPr="00CC21E7" w:rsidRDefault="00A35824">
            <w:pPr>
              <w:jc w:val="center"/>
              <w:rPr>
                <w:color w:val="000000"/>
                <w:sz w:val="18"/>
                <w:szCs w:val="18"/>
              </w:rPr>
            </w:pPr>
            <w:r w:rsidRPr="00CC21E7">
              <w:rPr>
                <w:color w:val="000000"/>
                <w:sz w:val="18"/>
                <w:szCs w:val="18"/>
              </w:rPr>
              <w:t>Unknown.</w:t>
            </w:r>
          </w:p>
        </w:tc>
        <w:tc>
          <w:tcPr>
            <w:tcW w:w="4056" w:type="dxa"/>
            <w:vAlign w:val="center"/>
          </w:tcPr>
          <w:p w:rsidR="00A35824" w:rsidRPr="00CC21E7" w:rsidRDefault="00A35824" w:rsidP="003D0E6D">
            <w:pPr>
              <w:rPr>
                <w:color w:val="000000"/>
                <w:sz w:val="18"/>
                <w:szCs w:val="18"/>
              </w:rPr>
            </w:pPr>
            <w:r w:rsidRPr="00CC21E7">
              <w:rPr>
                <w:color w:val="000000"/>
                <w:sz w:val="18"/>
                <w:szCs w:val="18"/>
              </w:rPr>
              <w:t xml:space="preserve">Insufficient detail to determine whether </w:t>
            </w:r>
            <w:r w:rsidR="00285D89">
              <w:rPr>
                <w:color w:val="000000"/>
                <w:sz w:val="18"/>
                <w:szCs w:val="18"/>
              </w:rPr>
              <w:t xml:space="preserve">the proposal </w:t>
            </w:r>
            <w:r w:rsidRPr="00CC21E7">
              <w:rPr>
                <w:color w:val="000000"/>
                <w:sz w:val="18"/>
                <w:szCs w:val="18"/>
              </w:rPr>
              <w:t>would result in a net change in spending.</w:t>
            </w:r>
          </w:p>
        </w:tc>
      </w:tr>
    </w:tbl>
    <w:p w:rsidR="0048279E" w:rsidRDefault="0048279E"/>
    <w:p w:rsidR="007120AF" w:rsidRDefault="007120AF"/>
    <w:p w:rsidR="00262DE9" w:rsidRDefault="00262DE9"/>
    <w:p w:rsidR="00262DE9" w:rsidRDefault="00262DE9"/>
    <w:p w:rsidR="00262DE9" w:rsidRDefault="00262DE9"/>
    <w:p w:rsidR="00262DE9" w:rsidRDefault="00262DE9"/>
    <w:p w:rsidR="00262DE9" w:rsidRDefault="00262DE9"/>
    <w:p w:rsidR="00262DE9" w:rsidRDefault="00262DE9"/>
    <w:p w:rsidR="00262DE9" w:rsidRDefault="00262DE9"/>
    <w:p w:rsidR="00262DE9" w:rsidRDefault="00262DE9"/>
    <w:p w:rsidR="00262DE9" w:rsidRDefault="00262DE9"/>
    <w:p w:rsidR="00262DE9" w:rsidRDefault="00262DE9"/>
    <w:p w:rsidR="00DF30B6" w:rsidRDefault="00DF30B6"/>
    <w:p w:rsidR="00262DE9" w:rsidRDefault="00262DE9"/>
    <w:p w:rsidR="00262DE9" w:rsidRDefault="00262DE9"/>
    <w:p w:rsidR="00262DE9" w:rsidRDefault="00262DE9"/>
    <w:p w:rsidR="00262DE9" w:rsidRDefault="00262DE9"/>
    <w:tbl>
      <w:tblPr>
        <w:tblW w:w="11070" w:type="dxa"/>
        <w:tblInd w:w="-870" w:type="dxa"/>
        <w:tblBorders>
          <w:top w:val="double" w:sz="4" w:space="0" w:color="auto"/>
          <w:left w:val="double" w:sz="4" w:space="0" w:color="auto"/>
          <w:bottom w:val="double" w:sz="4" w:space="0" w:color="auto"/>
          <w:right w:val="double" w:sz="4" w:space="0" w:color="auto"/>
        </w:tblBorders>
        <w:tblLayout w:type="fixed"/>
        <w:tblCellMar>
          <w:left w:w="30" w:type="dxa"/>
          <w:right w:w="30" w:type="dxa"/>
        </w:tblCellMar>
        <w:tblLook w:val="0000"/>
      </w:tblPr>
      <w:tblGrid>
        <w:gridCol w:w="3150"/>
        <w:gridCol w:w="2790"/>
        <w:gridCol w:w="2122"/>
        <w:gridCol w:w="1504"/>
        <w:gridCol w:w="1504"/>
      </w:tblGrid>
      <w:tr w:rsidR="000C642B" w:rsidTr="004522F2">
        <w:trPr>
          <w:trHeight w:val="998"/>
        </w:trPr>
        <w:tc>
          <w:tcPr>
            <w:tcW w:w="3150" w:type="dxa"/>
            <w:tcBorders>
              <w:top w:val="double" w:sz="4" w:space="0" w:color="auto"/>
              <w:bottom w:val="single" w:sz="6" w:space="0" w:color="auto"/>
              <w:right w:val="single" w:sz="6" w:space="0" w:color="auto"/>
            </w:tcBorders>
          </w:tcPr>
          <w:p w:rsidR="000C642B" w:rsidRDefault="000C642B" w:rsidP="00254257">
            <w:pPr>
              <w:ind w:left="1050"/>
              <w:jc w:val="right"/>
              <w:rPr>
                <w:b/>
                <w:snapToGrid w:val="0"/>
                <w:color w:val="000000"/>
              </w:rPr>
            </w:pPr>
          </w:p>
        </w:tc>
        <w:tc>
          <w:tcPr>
            <w:tcW w:w="2790" w:type="dxa"/>
            <w:tcBorders>
              <w:top w:val="double" w:sz="4" w:space="0" w:color="auto"/>
              <w:left w:val="single" w:sz="6" w:space="0" w:color="auto"/>
              <w:bottom w:val="single" w:sz="6" w:space="0" w:color="auto"/>
              <w:right w:val="single" w:sz="6" w:space="0" w:color="auto"/>
            </w:tcBorders>
          </w:tcPr>
          <w:p w:rsidR="000C642B" w:rsidRDefault="000C642B" w:rsidP="00254257">
            <w:pPr>
              <w:jc w:val="center"/>
              <w:rPr>
                <w:b/>
                <w:snapToGrid w:val="0"/>
                <w:color w:val="000000"/>
              </w:rPr>
            </w:pPr>
            <w:r>
              <w:rPr>
                <w:b/>
                <w:snapToGrid w:val="0"/>
                <w:color w:val="000000"/>
              </w:rPr>
              <w:t>Non-Defense Discretionary Spending</w:t>
            </w:r>
          </w:p>
          <w:p w:rsidR="000C642B" w:rsidRDefault="000C642B" w:rsidP="00254257">
            <w:pPr>
              <w:jc w:val="center"/>
              <w:rPr>
                <w:b/>
                <w:snapToGrid w:val="0"/>
                <w:color w:val="000000"/>
              </w:rPr>
            </w:pPr>
            <w:r>
              <w:rPr>
                <w:b/>
                <w:snapToGrid w:val="0"/>
                <w:color w:val="000000"/>
              </w:rPr>
              <w:t>(in billions)</w:t>
            </w:r>
          </w:p>
        </w:tc>
        <w:tc>
          <w:tcPr>
            <w:tcW w:w="2122" w:type="dxa"/>
            <w:tcBorders>
              <w:top w:val="double" w:sz="4" w:space="0" w:color="auto"/>
              <w:left w:val="single" w:sz="6" w:space="0" w:color="auto"/>
              <w:bottom w:val="single" w:sz="6" w:space="0" w:color="auto"/>
            </w:tcBorders>
          </w:tcPr>
          <w:p w:rsidR="000C642B" w:rsidRDefault="000C642B" w:rsidP="00254257">
            <w:pPr>
              <w:jc w:val="center"/>
              <w:rPr>
                <w:b/>
                <w:snapToGrid w:val="0"/>
                <w:color w:val="000000"/>
              </w:rPr>
            </w:pPr>
            <w:r>
              <w:rPr>
                <w:b/>
                <w:snapToGrid w:val="0"/>
                <w:color w:val="000000"/>
              </w:rPr>
              <w:t xml:space="preserve">Defense/Homeland Security Spending (in billions)   </w:t>
            </w:r>
          </w:p>
        </w:tc>
        <w:tc>
          <w:tcPr>
            <w:tcW w:w="1504" w:type="dxa"/>
            <w:tcBorders>
              <w:top w:val="double" w:sz="4" w:space="0" w:color="auto"/>
              <w:left w:val="single" w:sz="6" w:space="0" w:color="auto"/>
              <w:bottom w:val="single" w:sz="6" w:space="0" w:color="auto"/>
            </w:tcBorders>
          </w:tcPr>
          <w:p w:rsidR="000C642B" w:rsidRDefault="000C642B" w:rsidP="00254257">
            <w:pPr>
              <w:jc w:val="center"/>
              <w:rPr>
                <w:b/>
                <w:snapToGrid w:val="0"/>
                <w:color w:val="000000"/>
              </w:rPr>
            </w:pPr>
            <w:r>
              <w:rPr>
                <w:b/>
                <w:snapToGrid w:val="0"/>
                <w:color w:val="000000"/>
              </w:rPr>
              <w:t>Mandatory Spending (in billions)</w:t>
            </w:r>
          </w:p>
        </w:tc>
        <w:tc>
          <w:tcPr>
            <w:tcW w:w="1504" w:type="dxa"/>
            <w:tcBorders>
              <w:top w:val="double" w:sz="4" w:space="0" w:color="auto"/>
              <w:left w:val="single" w:sz="6" w:space="0" w:color="auto"/>
              <w:bottom w:val="single" w:sz="6" w:space="0" w:color="auto"/>
            </w:tcBorders>
          </w:tcPr>
          <w:p w:rsidR="000C642B" w:rsidRDefault="007B1D7F" w:rsidP="00254257">
            <w:pPr>
              <w:jc w:val="center"/>
              <w:rPr>
                <w:b/>
                <w:snapToGrid w:val="0"/>
                <w:color w:val="000000"/>
              </w:rPr>
            </w:pPr>
            <w:r>
              <w:rPr>
                <w:b/>
                <w:snapToGrid w:val="0"/>
                <w:color w:val="000000"/>
              </w:rPr>
              <w:t>Sequester Contingency</w:t>
            </w: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Clinton’s 1999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$305</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$22</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Clinton’s 2000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$119</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 xml:space="preserve">$21 </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Bush’s 2002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$55</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 xml:space="preserve">$51 </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Bush’s 2003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$46</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 xml:space="preserve">$6 </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Bush’s 2004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$13.6</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N/A</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nil"/>
              <w:right w:val="single" w:sz="6" w:space="0" w:color="auto"/>
            </w:tcBorders>
          </w:tcPr>
          <w:p w:rsidR="000C642B" w:rsidRDefault="000C642B" w:rsidP="00254257">
            <w:pPr>
              <w:rPr>
                <w:snapToGrid w:val="0"/>
                <w:color w:val="000000"/>
              </w:rPr>
            </w:pPr>
            <w:r>
              <w:rPr>
                <w:snapToGrid w:val="0"/>
                <w:color w:val="000000"/>
              </w:rPr>
              <w:t>President Bush’s 2005 SotU</w:t>
            </w:r>
          </w:p>
        </w:tc>
        <w:tc>
          <w:tcPr>
            <w:tcW w:w="2790" w:type="dxa"/>
            <w:tcBorders>
              <w:top w:val="single" w:sz="6" w:space="0" w:color="auto"/>
              <w:left w:val="single" w:sz="6" w:space="0" w:color="auto"/>
              <w:bottom w:val="nil"/>
              <w:right w:val="single" w:sz="6" w:space="0" w:color="auto"/>
            </w:tcBorders>
          </w:tcPr>
          <w:p w:rsidR="000C642B" w:rsidRDefault="000C642B" w:rsidP="00254257">
            <w:pPr>
              <w:jc w:val="center"/>
              <w:rPr>
                <w:snapToGrid w:val="0"/>
                <w:color w:val="000000"/>
              </w:rPr>
            </w:pPr>
            <w:r>
              <w:rPr>
                <w:snapToGrid w:val="0"/>
                <w:color w:val="000000"/>
              </w:rPr>
              <w:t>$12.8</w:t>
            </w:r>
          </w:p>
        </w:tc>
        <w:tc>
          <w:tcPr>
            <w:tcW w:w="2122" w:type="dxa"/>
            <w:tcBorders>
              <w:top w:val="single" w:sz="6" w:space="0" w:color="auto"/>
              <w:left w:val="single" w:sz="6" w:space="0" w:color="auto"/>
              <w:bottom w:val="nil"/>
            </w:tcBorders>
          </w:tcPr>
          <w:p w:rsidR="000C642B" w:rsidRDefault="000C642B" w:rsidP="00254257">
            <w:pPr>
              <w:jc w:val="center"/>
              <w:rPr>
                <w:snapToGrid w:val="0"/>
                <w:color w:val="000000"/>
              </w:rPr>
            </w:pPr>
            <w:r>
              <w:rPr>
                <w:snapToGrid w:val="0"/>
                <w:color w:val="000000"/>
              </w:rPr>
              <w:t>N/A</w:t>
            </w:r>
          </w:p>
        </w:tc>
        <w:tc>
          <w:tcPr>
            <w:tcW w:w="1504" w:type="dxa"/>
            <w:tcBorders>
              <w:top w:val="single" w:sz="6" w:space="0" w:color="auto"/>
              <w:left w:val="single" w:sz="6" w:space="0" w:color="auto"/>
              <w:bottom w:val="nil"/>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nil"/>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Bush’s 2006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$.091</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N/A</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Bush’s 2007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rPr>
            </w:pPr>
            <w:r>
              <w:rPr>
                <w:snapToGrid w:val="0"/>
              </w:rPr>
              <w:t>$3.48</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rPr>
            </w:pPr>
            <w:r>
              <w:rPr>
                <w:snapToGrid w:val="0"/>
              </w:rPr>
              <w:t>$8.9</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Bush’s 2008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pPr>
            <w:r>
              <w:t xml:space="preserve">$24.75 </w:t>
            </w:r>
          </w:p>
        </w:tc>
        <w:tc>
          <w:tcPr>
            <w:tcW w:w="2122" w:type="dxa"/>
            <w:tcBorders>
              <w:top w:val="single" w:sz="6" w:space="0" w:color="auto"/>
              <w:left w:val="single" w:sz="6" w:space="0" w:color="auto"/>
              <w:bottom w:val="single" w:sz="6" w:space="0" w:color="auto"/>
            </w:tcBorders>
          </w:tcPr>
          <w:p w:rsidR="000C642B" w:rsidRDefault="000C642B" w:rsidP="00254257">
            <w:pPr>
              <w:jc w:val="center"/>
            </w:pPr>
            <w:r>
              <w:t xml:space="preserve">$109.89 </w:t>
            </w:r>
          </w:p>
        </w:tc>
        <w:tc>
          <w:tcPr>
            <w:tcW w:w="1504" w:type="dxa"/>
            <w:tcBorders>
              <w:top w:val="single" w:sz="6" w:space="0" w:color="auto"/>
              <w:left w:val="single" w:sz="6" w:space="0" w:color="auto"/>
              <w:bottom w:val="single" w:sz="6" w:space="0" w:color="auto"/>
            </w:tcBorders>
          </w:tcPr>
          <w:p w:rsidR="000C642B" w:rsidRDefault="000C642B" w:rsidP="00254257">
            <w:pPr>
              <w:jc w:val="center"/>
            </w:pPr>
          </w:p>
        </w:tc>
        <w:tc>
          <w:tcPr>
            <w:tcW w:w="1504" w:type="dxa"/>
            <w:tcBorders>
              <w:top w:val="single" w:sz="6" w:space="0" w:color="auto"/>
              <w:left w:val="single" w:sz="6" w:space="0" w:color="auto"/>
              <w:bottom w:val="single" w:sz="6" w:space="0" w:color="auto"/>
            </w:tcBorders>
          </w:tcPr>
          <w:p w:rsidR="000C642B" w:rsidRDefault="000C642B" w:rsidP="00254257">
            <w:pPr>
              <w:jc w:val="cente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Obama’s 2010 SotU*</w:t>
            </w:r>
          </w:p>
        </w:tc>
        <w:tc>
          <w:tcPr>
            <w:tcW w:w="2790" w:type="dxa"/>
            <w:tcBorders>
              <w:top w:val="single" w:sz="6" w:space="0" w:color="auto"/>
              <w:left w:val="single" w:sz="6" w:space="0" w:color="auto"/>
              <w:bottom w:val="single" w:sz="6" w:space="0" w:color="auto"/>
              <w:right w:val="single" w:sz="6" w:space="0" w:color="auto"/>
            </w:tcBorders>
          </w:tcPr>
          <w:p w:rsidR="000C642B" w:rsidRPr="006771A0" w:rsidRDefault="000C642B" w:rsidP="00254257">
            <w:pPr>
              <w:jc w:val="center"/>
            </w:pPr>
            <w:r w:rsidRPr="006771A0">
              <w:t>$10.2</w:t>
            </w:r>
          </w:p>
        </w:tc>
        <w:tc>
          <w:tcPr>
            <w:tcW w:w="2122" w:type="dxa"/>
            <w:tcBorders>
              <w:top w:val="single" w:sz="6" w:space="0" w:color="auto"/>
              <w:left w:val="single" w:sz="6" w:space="0" w:color="auto"/>
              <w:bottom w:val="single" w:sz="6" w:space="0" w:color="auto"/>
            </w:tcBorders>
          </w:tcPr>
          <w:p w:rsidR="000C642B" w:rsidRDefault="000C642B" w:rsidP="00254257">
            <w:pPr>
              <w:jc w:val="center"/>
            </w:pPr>
            <w:r w:rsidRPr="006771A0">
              <w:t>$11.3</w:t>
            </w:r>
          </w:p>
        </w:tc>
        <w:tc>
          <w:tcPr>
            <w:tcW w:w="1504" w:type="dxa"/>
            <w:tcBorders>
              <w:top w:val="single" w:sz="6" w:space="0" w:color="auto"/>
              <w:left w:val="single" w:sz="6" w:space="0" w:color="auto"/>
              <w:bottom w:val="single" w:sz="6" w:space="0" w:color="auto"/>
            </w:tcBorders>
          </w:tcPr>
          <w:p w:rsidR="000C642B" w:rsidRDefault="000C642B" w:rsidP="00254257">
            <w:pPr>
              <w:jc w:val="center"/>
            </w:pPr>
            <w:r>
              <w:t xml:space="preserve">$49.0 </w:t>
            </w:r>
          </w:p>
        </w:tc>
        <w:tc>
          <w:tcPr>
            <w:tcW w:w="1504" w:type="dxa"/>
            <w:tcBorders>
              <w:top w:val="single" w:sz="6" w:space="0" w:color="auto"/>
              <w:left w:val="single" w:sz="6" w:space="0" w:color="auto"/>
              <w:bottom w:val="single" w:sz="6" w:space="0" w:color="auto"/>
            </w:tcBorders>
          </w:tcPr>
          <w:p w:rsidR="000C642B" w:rsidRDefault="000C642B" w:rsidP="00254257">
            <w:pPr>
              <w:jc w:val="center"/>
            </w:pPr>
          </w:p>
        </w:tc>
      </w:tr>
      <w:tr w:rsidR="000C642B" w:rsidRPr="00F64874"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Obama’s 2011 SotU</w:t>
            </w:r>
          </w:p>
        </w:tc>
        <w:tc>
          <w:tcPr>
            <w:tcW w:w="2790" w:type="dxa"/>
            <w:tcBorders>
              <w:top w:val="single" w:sz="6" w:space="0" w:color="auto"/>
              <w:left w:val="single" w:sz="6" w:space="0" w:color="auto"/>
              <w:bottom w:val="single" w:sz="6" w:space="0" w:color="auto"/>
              <w:right w:val="single" w:sz="6" w:space="0" w:color="auto"/>
            </w:tcBorders>
          </w:tcPr>
          <w:p w:rsidR="000C642B" w:rsidRPr="006771A0" w:rsidRDefault="000C642B" w:rsidP="00254257">
            <w:pPr>
              <w:jc w:val="center"/>
            </w:pPr>
            <w:r>
              <w:t>$39.01</w:t>
            </w:r>
          </w:p>
        </w:tc>
        <w:tc>
          <w:tcPr>
            <w:tcW w:w="2122" w:type="dxa"/>
            <w:tcBorders>
              <w:top w:val="single" w:sz="6" w:space="0" w:color="auto"/>
              <w:left w:val="single" w:sz="6" w:space="0" w:color="auto"/>
              <w:bottom w:val="single" w:sz="6" w:space="0" w:color="auto"/>
            </w:tcBorders>
          </w:tcPr>
          <w:p w:rsidR="000C642B" w:rsidRPr="006771A0" w:rsidRDefault="000C642B" w:rsidP="00254257">
            <w:pPr>
              <w:jc w:val="center"/>
            </w:pPr>
            <w:r>
              <w:t>($15.6)</w:t>
            </w:r>
          </w:p>
        </w:tc>
        <w:tc>
          <w:tcPr>
            <w:tcW w:w="1504" w:type="dxa"/>
            <w:tcBorders>
              <w:top w:val="single" w:sz="6" w:space="0" w:color="auto"/>
              <w:left w:val="single" w:sz="6" w:space="0" w:color="auto"/>
              <w:bottom w:val="single" w:sz="6" w:space="0" w:color="auto"/>
            </w:tcBorders>
          </w:tcPr>
          <w:p w:rsidR="000C642B" w:rsidRPr="00F64874" w:rsidRDefault="000C642B" w:rsidP="00254257">
            <w:pPr>
              <w:jc w:val="center"/>
            </w:pPr>
            <w:r w:rsidRPr="00F64874">
              <w:t>($2.1)</w:t>
            </w:r>
          </w:p>
        </w:tc>
        <w:tc>
          <w:tcPr>
            <w:tcW w:w="1504" w:type="dxa"/>
            <w:tcBorders>
              <w:top w:val="single" w:sz="6" w:space="0" w:color="auto"/>
              <w:left w:val="single" w:sz="6" w:space="0" w:color="auto"/>
              <w:bottom w:val="single" w:sz="6" w:space="0" w:color="auto"/>
            </w:tcBorders>
          </w:tcPr>
          <w:p w:rsidR="000C642B" w:rsidRPr="00F64874" w:rsidRDefault="000C642B" w:rsidP="00254257">
            <w:pPr>
              <w:jc w:val="center"/>
            </w:pPr>
          </w:p>
        </w:tc>
      </w:tr>
      <w:tr w:rsidR="000C642B" w:rsidRPr="00F64874"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Obama’s 2012 SotU</w:t>
            </w:r>
          </w:p>
        </w:tc>
        <w:tc>
          <w:tcPr>
            <w:tcW w:w="2790" w:type="dxa"/>
            <w:tcBorders>
              <w:top w:val="single" w:sz="6" w:space="0" w:color="auto"/>
              <w:left w:val="single" w:sz="6" w:space="0" w:color="auto"/>
              <w:bottom w:val="single" w:sz="6" w:space="0" w:color="auto"/>
              <w:right w:val="single" w:sz="6" w:space="0" w:color="auto"/>
            </w:tcBorders>
          </w:tcPr>
          <w:p w:rsidR="000C642B" w:rsidRPr="009B2E40" w:rsidRDefault="000C642B" w:rsidP="00254257">
            <w:pPr>
              <w:jc w:val="center"/>
              <w:outlineLvl w:val="0"/>
            </w:pPr>
            <w:r>
              <w:t>$20</w:t>
            </w:r>
            <w:r w:rsidRPr="009B2E40">
              <w:t>.7</w:t>
            </w:r>
            <w:r>
              <w:t>8</w:t>
            </w:r>
            <w:r w:rsidRPr="009B2E40">
              <w:t>9</w:t>
            </w:r>
          </w:p>
        </w:tc>
        <w:tc>
          <w:tcPr>
            <w:tcW w:w="2122" w:type="dxa"/>
            <w:tcBorders>
              <w:top w:val="single" w:sz="6" w:space="0" w:color="auto"/>
              <w:left w:val="single" w:sz="6" w:space="0" w:color="auto"/>
              <w:bottom w:val="single" w:sz="6" w:space="0" w:color="auto"/>
            </w:tcBorders>
          </w:tcPr>
          <w:p w:rsidR="000C642B" w:rsidRPr="009B2E40" w:rsidRDefault="000C642B" w:rsidP="00254257">
            <w:pPr>
              <w:jc w:val="center"/>
              <w:outlineLvl w:val="0"/>
            </w:pPr>
            <w:r w:rsidRPr="009B2E40">
              <w:t>($48.7)</w:t>
            </w:r>
          </w:p>
        </w:tc>
        <w:tc>
          <w:tcPr>
            <w:tcW w:w="1504" w:type="dxa"/>
            <w:tcBorders>
              <w:top w:val="single" w:sz="6" w:space="0" w:color="auto"/>
              <w:left w:val="single" w:sz="6" w:space="0" w:color="auto"/>
              <w:bottom w:val="single" w:sz="6" w:space="0" w:color="auto"/>
            </w:tcBorders>
          </w:tcPr>
          <w:p w:rsidR="000C642B" w:rsidRPr="00F64874" w:rsidRDefault="000C642B" w:rsidP="00254257">
            <w:pPr>
              <w:jc w:val="center"/>
            </w:pPr>
            <w:r w:rsidRPr="00F64874">
              <w:t>($0.</w:t>
            </w:r>
            <w:r>
              <w:t>08</w:t>
            </w:r>
            <w:r w:rsidRPr="00F64874">
              <w:t>)</w:t>
            </w:r>
          </w:p>
        </w:tc>
        <w:tc>
          <w:tcPr>
            <w:tcW w:w="1504" w:type="dxa"/>
            <w:tcBorders>
              <w:top w:val="single" w:sz="6" w:space="0" w:color="auto"/>
              <w:left w:val="single" w:sz="6" w:space="0" w:color="auto"/>
              <w:bottom w:val="single" w:sz="6" w:space="0" w:color="auto"/>
            </w:tcBorders>
          </w:tcPr>
          <w:p w:rsidR="000C642B" w:rsidRPr="00F64874" w:rsidRDefault="000C642B" w:rsidP="00254257">
            <w:pPr>
              <w:jc w:val="center"/>
            </w:pPr>
          </w:p>
        </w:tc>
      </w:tr>
      <w:tr w:rsidR="007B1D7F" w:rsidRPr="00F64874" w:rsidTr="004522F2">
        <w:trPr>
          <w:trHeight w:val="250"/>
        </w:trPr>
        <w:tc>
          <w:tcPr>
            <w:tcW w:w="3150" w:type="dxa"/>
            <w:tcBorders>
              <w:top w:val="single" w:sz="6" w:space="0" w:color="auto"/>
              <w:bottom w:val="double" w:sz="4" w:space="0" w:color="auto"/>
              <w:right w:val="single" w:sz="6" w:space="0" w:color="auto"/>
            </w:tcBorders>
          </w:tcPr>
          <w:p w:rsidR="007B1D7F" w:rsidRDefault="007B1D7F" w:rsidP="00966398">
            <w:pPr>
              <w:rPr>
                <w:snapToGrid w:val="0"/>
                <w:color w:val="000000"/>
              </w:rPr>
            </w:pPr>
            <w:r>
              <w:rPr>
                <w:snapToGrid w:val="0"/>
                <w:color w:val="000000"/>
              </w:rPr>
              <w:t>President Obama’s 2013 SotU</w:t>
            </w:r>
          </w:p>
        </w:tc>
        <w:tc>
          <w:tcPr>
            <w:tcW w:w="2790" w:type="dxa"/>
            <w:tcBorders>
              <w:top w:val="single" w:sz="6" w:space="0" w:color="auto"/>
              <w:left w:val="single" w:sz="6" w:space="0" w:color="auto"/>
              <w:bottom w:val="double" w:sz="4" w:space="0" w:color="auto"/>
              <w:right w:val="single" w:sz="6" w:space="0" w:color="auto"/>
            </w:tcBorders>
          </w:tcPr>
          <w:p w:rsidR="007B1D7F" w:rsidRDefault="007B1D7F" w:rsidP="00254257">
            <w:pPr>
              <w:jc w:val="center"/>
              <w:outlineLvl w:val="0"/>
            </w:pPr>
            <w:r>
              <w:t>$27.134</w:t>
            </w:r>
          </w:p>
        </w:tc>
        <w:tc>
          <w:tcPr>
            <w:tcW w:w="2122" w:type="dxa"/>
            <w:tcBorders>
              <w:top w:val="single" w:sz="6" w:space="0" w:color="auto"/>
              <w:left w:val="single" w:sz="6" w:space="0" w:color="auto"/>
              <w:bottom w:val="double" w:sz="4" w:space="0" w:color="auto"/>
            </w:tcBorders>
          </w:tcPr>
          <w:p w:rsidR="007B1D7F" w:rsidRPr="009B2E40" w:rsidRDefault="00192D75" w:rsidP="00254257">
            <w:pPr>
              <w:jc w:val="center"/>
              <w:outlineLvl w:val="0"/>
            </w:pPr>
            <w:r>
              <w:t>N/A</w:t>
            </w:r>
          </w:p>
        </w:tc>
        <w:tc>
          <w:tcPr>
            <w:tcW w:w="1504" w:type="dxa"/>
            <w:tcBorders>
              <w:top w:val="single" w:sz="6" w:space="0" w:color="auto"/>
              <w:left w:val="single" w:sz="6" w:space="0" w:color="auto"/>
              <w:bottom w:val="double" w:sz="4" w:space="0" w:color="auto"/>
            </w:tcBorders>
          </w:tcPr>
          <w:p w:rsidR="007B1D7F" w:rsidRPr="007B1D7F" w:rsidRDefault="007B1D7F" w:rsidP="007B1D7F">
            <w:pPr>
              <w:jc w:val="center"/>
              <w:rPr>
                <w:color w:val="000000"/>
              </w:rPr>
            </w:pPr>
            <w:r>
              <w:rPr>
                <w:color w:val="000000"/>
              </w:rPr>
              <w:t>$56.273</w:t>
            </w:r>
          </w:p>
        </w:tc>
        <w:tc>
          <w:tcPr>
            <w:tcW w:w="1504" w:type="dxa"/>
            <w:tcBorders>
              <w:top w:val="single" w:sz="6" w:space="0" w:color="auto"/>
              <w:left w:val="single" w:sz="6" w:space="0" w:color="auto"/>
              <w:bottom w:val="double" w:sz="4" w:space="0" w:color="auto"/>
            </w:tcBorders>
          </w:tcPr>
          <w:p w:rsidR="007B1D7F" w:rsidRPr="00F64874" w:rsidRDefault="007B1D7F" w:rsidP="00254257">
            <w:pPr>
              <w:jc w:val="center"/>
            </w:pPr>
            <w:r>
              <w:t>$17</w:t>
            </w:r>
          </w:p>
        </w:tc>
      </w:tr>
      <w:tr w:rsidR="00F02835" w:rsidRPr="00E93A01" w:rsidTr="000C642B">
        <w:trPr>
          <w:trHeight w:val="484"/>
        </w:trPr>
        <w:tc>
          <w:tcPr>
            <w:tcW w:w="11070" w:type="dxa"/>
            <w:gridSpan w:val="5"/>
            <w:tcBorders>
              <w:top w:val="nil"/>
            </w:tcBorders>
          </w:tcPr>
          <w:p w:rsidR="00F02835" w:rsidRPr="00E93A01" w:rsidRDefault="00F02835" w:rsidP="00254257">
            <w:pPr>
              <w:rPr>
                <w:snapToGrid w:val="0"/>
                <w:color w:val="000000"/>
                <w:sz w:val="18"/>
                <w:szCs w:val="18"/>
              </w:rPr>
            </w:pPr>
            <w:r w:rsidRPr="00E93A01">
              <w:rPr>
                <w:snapToGrid w:val="0"/>
                <w:color w:val="000000"/>
                <w:sz w:val="18"/>
                <w:szCs w:val="18"/>
              </w:rPr>
              <w:t>*Historically Presidents do not give State of the Union addresses their first year in office (2001 for President Bush, 2009 for President Obama).</w:t>
            </w:r>
          </w:p>
        </w:tc>
      </w:tr>
    </w:tbl>
    <w:p w:rsidR="00F02835" w:rsidRDefault="00F02835"/>
    <w:p w:rsidR="007201D6" w:rsidRDefault="007201D6"/>
    <w:p w:rsidR="00F02835" w:rsidRDefault="00F02835" w:rsidP="007201D6">
      <w:pPr>
        <w:ind w:firstLine="720"/>
      </w:pPr>
    </w:p>
    <w:p w:rsidR="00F02835" w:rsidRDefault="00F02835"/>
    <w:p w:rsidR="00F02835" w:rsidRDefault="00213C70">
      <w:r>
        <w:rPr>
          <w:noProof/>
        </w:rPr>
        <w:drawing>
          <wp:inline distT="0" distB="0" distL="0" distR="0">
            <wp:extent cx="5694301" cy="3351416"/>
            <wp:effectExtent l="11683" t="5829" r="5841" b="0"/>
            <wp:docPr id="1"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15496" w:rsidRDefault="00915496">
      <w:pPr>
        <w:rPr>
          <w:snapToGrid w:val="0"/>
          <w:color w:val="000000"/>
          <w:sz w:val="18"/>
          <w:szCs w:val="18"/>
        </w:rPr>
      </w:pPr>
    </w:p>
    <w:p w:rsidR="00F02835" w:rsidRDefault="00367BE2">
      <w:r w:rsidRPr="00E93A01">
        <w:rPr>
          <w:snapToGrid w:val="0"/>
          <w:color w:val="000000"/>
          <w:sz w:val="18"/>
          <w:szCs w:val="18"/>
        </w:rPr>
        <w:t>*Historically Presidents do not give State of the Union addresses their first year in office (2001 for President Bush, 2009 for President Obama).</w:t>
      </w:r>
    </w:p>
    <w:sectPr w:rsidR="00F02835" w:rsidSect="00213C70">
      <w:headerReference w:type="default" r:id="rId8"/>
      <w:headerReference w:type="first" r:id="rId9"/>
      <w:footerReference w:type="first" r:id="rId10"/>
      <w:pgSz w:w="12240" w:h="15840"/>
      <w:pgMar w:top="1440" w:right="18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1D8" w:rsidRDefault="004A31D8" w:rsidP="003F5A90">
      <w:r>
        <w:separator/>
      </w:r>
    </w:p>
  </w:endnote>
  <w:endnote w:type="continuationSeparator" w:id="0">
    <w:p w:rsidR="004A31D8" w:rsidRDefault="004A31D8" w:rsidP="003F5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AF" w:rsidRDefault="00213C70">
    <w:pPr>
      <w:pStyle w:val="Footer"/>
    </w:pPr>
    <w:r>
      <w:rPr>
        <w:noProof/>
      </w:rPr>
      <w:drawing>
        <wp:inline distT="0" distB="0" distL="0" distR="0">
          <wp:extent cx="5950585" cy="109220"/>
          <wp:effectExtent l="19050" t="0" r="0" b="0"/>
          <wp:docPr id="3" name="Picture 2" descr="Description: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ttom"/>
                  <pic:cNvPicPr>
                    <a:picLocks noChangeAspect="1" noChangeArrowheads="1"/>
                  </pic:cNvPicPr>
                </pic:nvPicPr>
                <pic:blipFill>
                  <a:blip r:embed="rId1"/>
                  <a:srcRect/>
                  <a:stretch>
                    <a:fillRect/>
                  </a:stretch>
                </pic:blipFill>
                <pic:spPr bwMode="auto">
                  <a:xfrm>
                    <a:off x="0" y="0"/>
                    <a:ext cx="5950585" cy="10922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1D8" w:rsidRDefault="004A31D8" w:rsidP="003F5A90">
      <w:r>
        <w:separator/>
      </w:r>
    </w:p>
  </w:footnote>
  <w:footnote w:type="continuationSeparator" w:id="0">
    <w:p w:rsidR="004A31D8" w:rsidRDefault="004A31D8" w:rsidP="003F5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70" w:rsidRDefault="00213C70" w:rsidP="00213C70">
    <w:pPr>
      <w:pStyle w:val="Header"/>
      <w:jc w:val="center"/>
    </w:pPr>
    <w:r>
      <w:rPr>
        <w:noProof/>
      </w:rPr>
      <w:drawing>
        <wp:inline distT="0" distB="0" distL="0" distR="0">
          <wp:extent cx="1597025" cy="655320"/>
          <wp:effectExtent l="19050" t="0" r="3175" b="0"/>
          <wp:docPr id="18" name="Picture 1" descr="Description: NTU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TU Foundation Logo"/>
                  <pic:cNvPicPr>
                    <a:picLocks noChangeAspect="1" noChangeArrowheads="1"/>
                  </pic:cNvPicPr>
                </pic:nvPicPr>
                <pic:blipFill>
                  <a:blip r:embed="rId1"/>
                  <a:srcRect/>
                  <a:stretch>
                    <a:fillRect/>
                  </a:stretch>
                </pic:blipFill>
                <pic:spPr bwMode="auto">
                  <a:xfrm>
                    <a:off x="0" y="0"/>
                    <a:ext cx="1597025" cy="65532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AF" w:rsidRDefault="00213C70" w:rsidP="003F5A90">
    <w:pPr>
      <w:pStyle w:val="Header"/>
      <w:jc w:val="center"/>
    </w:pPr>
    <w:r>
      <w:rPr>
        <w:noProof/>
      </w:rPr>
      <w:drawing>
        <wp:inline distT="0" distB="0" distL="0" distR="0">
          <wp:extent cx="1597025" cy="655320"/>
          <wp:effectExtent l="19050" t="0" r="3175" b="0"/>
          <wp:docPr id="6" name="Picture 1" descr="Description: NTU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TU Foundation Logo"/>
                  <pic:cNvPicPr>
                    <a:picLocks noChangeAspect="1" noChangeArrowheads="1"/>
                  </pic:cNvPicPr>
                </pic:nvPicPr>
                <pic:blipFill>
                  <a:blip r:embed="rId1"/>
                  <a:srcRect/>
                  <a:stretch>
                    <a:fillRect/>
                  </a:stretch>
                </pic:blipFill>
                <pic:spPr bwMode="auto">
                  <a:xfrm>
                    <a:off x="0" y="0"/>
                    <a:ext cx="1597025" cy="65532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rawingGridHorizontalSpacing w:val="120"/>
  <w:displayHorizontalDrawingGridEvery w:val="2"/>
  <w:characterSpacingControl w:val="doNotCompress"/>
  <w:hdrShapeDefaults>
    <o:shapedefaults v:ext="edit" spidmax="17411"/>
  </w:hdrShapeDefaults>
  <w:footnotePr>
    <w:footnote w:id="-1"/>
    <w:footnote w:id="0"/>
  </w:footnotePr>
  <w:endnotePr>
    <w:endnote w:id="-1"/>
    <w:endnote w:id="0"/>
  </w:endnotePr>
  <w:compat/>
  <w:rsids>
    <w:rsidRoot w:val="004943A4"/>
    <w:rsid w:val="00060576"/>
    <w:rsid w:val="000735D3"/>
    <w:rsid w:val="00076675"/>
    <w:rsid w:val="00084AE0"/>
    <w:rsid w:val="000A4901"/>
    <w:rsid w:val="000C642B"/>
    <w:rsid w:val="000C71FB"/>
    <w:rsid w:val="000F65E0"/>
    <w:rsid w:val="00101EA1"/>
    <w:rsid w:val="00172214"/>
    <w:rsid w:val="00191497"/>
    <w:rsid w:val="00192D75"/>
    <w:rsid w:val="001A4E8D"/>
    <w:rsid w:val="001E7832"/>
    <w:rsid w:val="001F5EBD"/>
    <w:rsid w:val="002028CB"/>
    <w:rsid w:val="00213C70"/>
    <w:rsid w:val="00242742"/>
    <w:rsid w:val="00254257"/>
    <w:rsid w:val="00262DE9"/>
    <w:rsid w:val="00285D89"/>
    <w:rsid w:val="002A089E"/>
    <w:rsid w:val="002A1C16"/>
    <w:rsid w:val="002B2B20"/>
    <w:rsid w:val="002C235A"/>
    <w:rsid w:val="002C6884"/>
    <w:rsid w:val="002D4E19"/>
    <w:rsid w:val="0030188F"/>
    <w:rsid w:val="0033496B"/>
    <w:rsid w:val="00336BBE"/>
    <w:rsid w:val="0036102A"/>
    <w:rsid w:val="00367BE2"/>
    <w:rsid w:val="003C4E4A"/>
    <w:rsid w:val="003D0E6D"/>
    <w:rsid w:val="003D60B5"/>
    <w:rsid w:val="003F05E2"/>
    <w:rsid w:val="003F5A90"/>
    <w:rsid w:val="00443743"/>
    <w:rsid w:val="004522F2"/>
    <w:rsid w:val="0047364A"/>
    <w:rsid w:val="0048279E"/>
    <w:rsid w:val="00490342"/>
    <w:rsid w:val="00493C5A"/>
    <w:rsid w:val="004943A4"/>
    <w:rsid w:val="004A31D8"/>
    <w:rsid w:val="004C51C9"/>
    <w:rsid w:val="004D1655"/>
    <w:rsid w:val="004D398B"/>
    <w:rsid w:val="0055300E"/>
    <w:rsid w:val="00595F69"/>
    <w:rsid w:val="005B699E"/>
    <w:rsid w:val="005C7AD1"/>
    <w:rsid w:val="005D02DB"/>
    <w:rsid w:val="005F2801"/>
    <w:rsid w:val="00612635"/>
    <w:rsid w:val="0063298A"/>
    <w:rsid w:val="00632BE0"/>
    <w:rsid w:val="006A5B63"/>
    <w:rsid w:val="006A7786"/>
    <w:rsid w:val="006B1666"/>
    <w:rsid w:val="006D7E08"/>
    <w:rsid w:val="006E139F"/>
    <w:rsid w:val="00706CE4"/>
    <w:rsid w:val="007120AF"/>
    <w:rsid w:val="007201D6"/>
    <w:rsid w:val="00734E40"/>
    <w:rsid w:val="00746B8A"/>
    <w:rsid w:val="00792B76"/>
    <w:rsid w:val="00797ADF"/>
    <w:rsid w:val="007A04D2"/>
    <w:rsid w:val="007B1D7F"/>
    <w:rsid w:val="007B2E78"/>
    <w:rsid w:val="007B67C0"/>
    <w:rsid w:val="007E7F9B"/>
    <w:rsid w:val="00800882"/>
    <w:rsid w:val="00807BC6"/>
    <w:rsid w:val="00830015"/>
    <w:rsid w:val="00836468"/>
    <w:rsid w:val="00847981"/>
    <w:rsid w:val="00872AE1"/>
    <w:rsid w:val="00915496"/>
    <w:rsid w:val="00920129"/>
    <w:rsid w:val="00932649"/>
    <w:rsid w:val="00966398"/>
    <w:rsid w:val="00994524"/>
    <w:rsid w:val="009A2077"/>
    <w:rsid w:val="009A313E"/>
    <w:rsid w:val="009A3477"/>
    <w:rsid w:val="009B2E40"/>
    <w:rsid w:val="009D5866"/>
    <w:rsid w:val="009F1531"/>
    <w:rsid w:val="00A35824"/>
    <w:rsid w:val="00A574AE"/>
    <w:rsid w:val="00A7693B"/>
    <w:rsid w:val="00A90A2C"/>
    <w:rsid w:val="00AC6A01"/>
    <w:rsid w:val="00B275BB"/>
    <w:rsid w:val="00B662C0"/>
    <w:rsid w:val="00BB74B6"/>
    <w:rsid w:val="00BC7F1D"/>
    <w:rsid w:val="00C05C02"/>
    <w:rsid w:val="00C11441"/>
    <w:rsid w:val="00C40482"/>
    <w:rsid w:val="00CC21E7"/>
    <w:rsid w:val="00CC5795"/>
    <w:rsid w:val="00D47369"/>
    <w:rsid w:val="00D56FC1"/>
    <w:rsid w:val="00DF2B06"/>
    <w:rsid w:val="00DF30B6"/>
    <w:rsid w:val="00E036F7"/>
    <w:rsid w:val="00E119D6"/>
    <w:rsid w:val="00E517BF"/>
    <w:rsid w:val="00E75803"/>
    <w:rsid w:val="00E93A01"/>
    <w:rsid w:val="00EB198A"/>
    <w:rsid w:val="00EC57ED"/>
    <w:rsid w:val="00F02835"/>
    <w:rsid w:val="00F5567C"/>
    <w:rsid w:val="00F55E06"/>
    <w:rsid w:val="00F62703"/>
    <w:rsid w:val="00F64874"/>
    <w:rsid w:val="00FD424B"/>
    <w:rsid w:val="00FD6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4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F05E2"/>
    <w:rPr>
      <w:color w:val="0000FF"/>
      <w:u w:val="single"/>
    </w:rPr>
  </w:style>
  <w:style w:type="paragraph" w:styleId="Header">
    <w:name w:val="header"/>
    <w:basedOn w:val="Normal"/>
    <w:link w:val="HeaderChar"/>
    <w:uiPriority w:val="99"/>
    <w:rsid w:val="003F5A90"/>
    <w:pPr>
      <w:tabs>
        <w:tab w:val="center" w:pos="4320"/>
        <w:tab w:val="right" w:pos="8640"/>
      </w:tabs>
    </w:pPr>
  </w:style>
  <w:style w:type="character" w:customStyle="1" w:styleId="HeaderChar">
    <w:name w:val="Header Char"/>
    <w:link w:val="Header"/>
    <w:uiPriority w:val="99"/>
    <w:rsid w:val="003F5A90"/>
    <w:rPr>
      <w:sz w:val="24"/>
      <w:szCs w:val="24"/>
    </w:rPr>
  </w:style>
  <w:style w:type="paragraph" w:styleId="Footer">
    <w:name w:val="footer"/>
    <w:basedOn w:val="Normal"/>
    <w:link w:val="FooterChar"/>
    <w:rsid w:val="003F5A90"/>
    <w:pPr>
      <w:tabs>
        <w:tab w:val="center" w:pos="4320"/>
        <w:tab w:val="right" w:pos="8640"/>
      </w:tabs>
    </w:pPr>
  </w:style>
  <w:style w:type="character" w:customStyle="1" w:styleId="FooterChar">
    <w:name w:val="Footer Char"/>
    <w:link w:val="Footer"/>
    <w:rsid w:val="003F5A90"/>
    <w:rPr>
      <w:sz w:val="24"/>
      <w:szCs w:val="24"/>
    </w:rPr>
  </w:style>
  <w:style w:type="paragraph" w:styleId="BalloonText">
    <w:name w:val="Balloon Text"/>
    <w:basedOn w:val="Normal"/>
    <w:link w:val="BalloonTextChar"/>
    <w:rsid w:val="00F62703"/>
    <w:rPr>
      <w:rFonts w:ascii="Tahoma" w:hAnsi="Tahoma" w:cs="Tahoma"/>
      <w:sz w:val="16"/>
      <w:szCs w:val="16"/>
    </w:rPr>
  </w:style>
  <w:style w:type="character" w:customStyle="1" w:styleId="BalloonTextChar">
    <w:name w:val="Balloon Text Char"/>
    <w:basedOn w:val="DefaultParagraphFont"/>
    <w:link w:val="BalloonText"/>
    <w:rsid w:val="00F62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22688">
      <w:bodyDiv w:val="1"/>
      <w:marLeft w:val="0"/>
      <w:marRight w:val="0"/>
      <w:marTop w:val="0"/>
      <w:marBottom w:val="0"/>
      <w:divBdr>
        <w:top w:val="none" w:sz="0" w:space="0" w:color="auto"/>
        <w:left w:val="none" w:sz="0" w:space="0" w:color="auto"/>
        <w:bottom w:val="none" w:sz="0" w:space="0" w:color="auto"/>
        <w:right w:val="none" w:sz="0" w:space="0" w:color="auto"/>
      </w:divBdr>
    </w:div>
    <w:div w:id="688676637">
      <w:bodyDiv w:val="1"/>
      <w:marLeft w:val="0"/>
      <w:marRight w:val="0"/>
      <w:marTop w:val="0"/>
      <w:marBottom w:val="0"/>
      <w:divBdr>
        <w:top w:val="none" w:sz="0" w:space="0" w:color="auto"/>
        <w:left w:val="none" w:sz="0" w:space="0" w:color="auto"/>
        <w:bottom w:val="none" w:sz="0" w:space="0" w:color="auto"/>
        <w:right w:val="none" w:sz="0" w:space="0" w:color="auto"/>
      </w:divBdr>
    </w:div>
    <w:div w:id="839587829">
      <w:bodyDiv w:val="1"/>
      <w:marLeft w:val="0"/>
      <w:marRight w:val="0"/>
      <w:marTop w:val="0"/>
      <w:marBottom w:val="0"/>
      <w:divBdr>
        <w:top w:val="none" w:sz="0" w:space="0" w:color="auto"/>
        <w:left w:val="none" w:sz="0" w:space="0" w:color="auto"/>
        <w:bottom w:val="none" w:sz="0" w:space="0" w:color="auto"/>
        <w:right w:val="none" w:sz="0" w:space="0" w:color="auto"/>
      </w:divBdr>
    </w:div>
    <w:div w:id="1003359524">
      <w:bodyDiv w:val="1"/>
      <w:marLeft w:val="0"/>
      <w:marRight w:val="0"/>
      <w:marTop w:val="0"/>
      <w:marBottom w:val="0"/>
      <w:divBdr>
        <w:top w:val="none" w:sz="0" w:space="0" w:color="auto"/>
        <w:left w:val="none" w:sz="0" w:space="0" w:color="auto"/>
        <w:bottom w:val="none" w:sz="0" w:space="0" w:color="auto"/>
        <w:right w:val="none" w:sz="0" w:space="0" w:color="auto"/>
      </w:divBdr>
    </w:div>
    <w:div w:id="1084454008">
      <w:bodyDiv w:val="1"/>
      <w:marLeft w:val="0"/>
      <w:marRight w:val="0"/>
      <w:marTop w:val="0"/>
      <w:marBottom w:val="0"/>
      <w:divBdr>
        <w:top w:val="none" w:sz="0" w:space="0" w:color="auto"/>
        <w:left w:val="none" w:sz="0" w:space="0" w:color="auto"/>
        <w:bottom w:val="none" w:sz="0" w:space="0" w:color="auto"/>
        <w:right w:val="none" w:sz="0" w:space="0" w:color="auto"/>
      </w:divBdr>
    </w:div>
    <w:div w:id="1300191335">
      <w:bodyDiv w:val="1"/>
      <w:marLeft w:val="0"/>
      <w:marRight w:val="0"/>
      <w:marTop w:val="0"/>
      <w:marBottom w:val="0"/>
      <w:divBdr>
        <w:top w:val="none" w:sz="0" w:space="0" w:color="auto"/>
        <w:left w:val="none" w:sz="0" w:space="0" w:color="auto"/>
        <w:bottom w:val="none" w:sz="0" w:space="0" w:color="auto"/>
        <w:right w:val="none" w:sz="0" w:space="0" w:color="auto"/>
      </w:divBdr>
    </w:div>
    <w:div w:id="1427000041">
      <w:bodyDiv w:val="1"/>
      <w:marLeft w:val="0"/>
      <w:marRight w:val="0"/>
      <w:marTop w:val="0"/>
      <w:marBottom w:val="0"/>
      <w:divBdr>
        <w:top w:val="none" w:sz="0" w:space="0" w:color="auto"/>
        <w:left w:val="none" w:sz="0" w:space="0" w:color="auto"/>
        <w:bottom w:val="none" w:sz="0" w:space="0" w:color="auto"/>
        <w:right w:val="none" w:sz="0" w:space="0" w:color="auto"/>
      </w:divBdr>
    </w:div>
    <w:div w:id="1869371373">
      <w:bodyDiv w:val="1"/>
      <w:marLeft w:val="0"/>
      <w:marRight w:val="0"/>
      <w:marTop w:val="0"/>
      <w:marBottom w:val="0"/>
      <w:divBdr>
        <w:top w:val="none" w:sz="0" w:space="0" w:color="auto"/>
        <w:left w:val="none" w:sz="0" w:space="0" w:color="auto"/>
        <w:bottom w:val="none" w:sz="0" w:space="0" w:color="auto"/>
        <w:right w:val="none" w:sz="0" w:space="0" w:color="auto"/>
      </w:divBdr>
    </w:div>
    <w:div w:id="20390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brady.NTUF\Desktop\SOTU2013\Chart%20for%20repor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u="none" strike="noStrike" baseline="0">
                <a:latin typeface="Times New Roman" pitchFamily="18" charset="0"/>
                <a:cs typeface="Times New Roman" pitchFamily="18" charset="0"/>
              </a:rPr>
              <a:t>Comparing State of the Union (SotU) Speeches 1999-2013 (in billions)</a:t>
            </a:r>
            <a:endParaRPr lang="en-US">
              <a:latin typeface="Times New Roman" pitchFamily="18" charset="0"/>
              <a:cs typeface="Times New Roman" pitchFamily="18" charset="0"/>
            </a:endParaRPr>
          </a:p>
        </c:rich>
      </c:tx>
    </c:title>
    <c:view3D>
      <c:rAngAx val="1"/>
    </c:view3D>
    <c:plotArea>
      <c:layout/>
      <c:bar3DChart>
        <c:barDir val="col"/>
        <c:grouping val="stacked"/>
        <c:ser>
          <c:idx val="0"/>
          <c:order val="0"/>
          <c:tx>
            <c:strRef>
              <c:f>DataTable!$B$1:$B$2</c:f>
              <c:strCache>
                <c:ptCount val="1"/>
                <c:pt idx="0">
                  <c:v>Non-Defense Discretionary Spending</c:v>
                </c:pt>
              </c:strCache>
            </c:strRef>
          </c:tx>
          <c:cat>
            <c:strRef>
              <c:f>DataTable!$A$3:$A$15</c:f>
              <c:strCache>
                <c:ptCount val="13"/>
                <c:pt idx="0">
                  <c:v>Clinton’s 1999</c:v>
                </c:pt>
                <c:pt idx="1">
                  <c:v>Clinton’s 2000</c:v>
                </c:pt>
                <c:pt idx="2">
                  <c:v>Bush’s 2002*</c:v>
                </c:pt>
                <c:pt idx="3">
                  <c:v>Bush’s 2003</c:v>
                </c:pt>
                <c:pt idx="4">
                  <c:v>Bush’s 2004</c:v>
                </c:pt>
                <c:pt idx="5">
                  <c:v>Bush’s 2005</c:v>
                </c:pt>
                <c:pt idx="6">
                  <c:v>Bush’s 2006</c:v>
                </c:pt>
                <c:pt idx="7">
                  <c:v>Bush’s 2007</c:v>
                </c:pt>
                <c:pt idx="8">
                  <c:v>Bush’s 2008</c:v>
                </c:pt>
                <c:pt idx="9">
                  <c:v>Obama’s 2010*</c:v>
                </c:pt>
                <c:pt idx="10">
                  <c:v>Obama’s 2011</c:v>
                </c:pt>
                <c:pt idx="11">
                  <c:v>Obama’s 2012</c:v>
                </c:pt>
                <c:pt idx="12">
                  <c:v>Obama’s 2013</c:v>
                </c:pt>
              </c:strCache>
            </c:strRef>
          </c:cat>
          <c:val>
            <c:numRef>
              <c:f>DataTable!$B$3:$B$15</c:f>
              <c:numCache>
                <c:formatCode>"$"#,##0_);[Red]\("$"#,##0\)</c:formatCode>
                <c:ptCount val="13"/>
                <c:pt idx="0">
                  <c:v>305</c:v>
                </c:pt>
                <c:pt idx="1">
                  <c:v>119</c:v>
                </c:pt>
                <c:pt idx="2">
                  <c:v>55</c:v>
                </c:pt>
                <c:pt idx="3">
                  <c:v>46</c:v>
                </c:pt>
                <c:pt idx="4" formatCode="&quot;$&quot;#,##0.00_);[Red]\(&quot;$&quot;#,##0.00\)">
                  <c:v>13.6</c:v>
                </c:pt>
                <c:pt idx="5" formatCode="&quot;$&quot;#,##0.00_);[Red]\(&quot;$&quot;#,##0.00\)">
                  <c:v>12.8</c:v>
                </c:pt>
                <c:pt idx="6" formatCode="&quot;$&quot;#,##0.00_);[Red]\(&quot;$&quot;#,##0.00\)">
                  <c:v>9.1000000000000025E-2</c:v>
                </c:pt>
                <c:pt idx="7" formatCode="&quot;$&quot;#,##0.00_);[Red]\(&quot;$&quot;#,##0.00\)">
                  <c:v>3.48</c:v>
                </c:pt>
                <c:pt idx="8" formatCode="&quot;$&quot;#,##0.0_);[Red]\(&quot;$&quot;#,##0.0\)">
                  <c:v>24.75</c:v>
                </c:pt>
                <c:pt idx="9" formatCode="&quot;$&quot;#,##0.0_);[Red]\(&quot;$&quot;#,##0.0\)">
                  <c:v>10.17</c:v>
                </c:pt>
                <c:pt idx="10" formatCode="&quot;$&quot;#,##0.00_);[Red]\(&quot;$&quot;#,##0.00\)">
                  <c:v>39.01</c:v>
                </c:pt>
                <c:pt idx="11" formatCode="&quot;$&quot;#,##0.00_);[Red]\(&quot;$&quot;#,##0.00\)">
                  <c:v>20.788999999999998</c:v>
                </c:pt>
                <c:pt idx="12" formatCode="&quot;$&quot;#,##0.00_);[Red]\(&quot;$&quot;#,##0.00\)">
                  <c:v>27.134000000000004</c:v>
                </c:pt>
              </c:numCache>
            </c:numRef>
          </c:val>
        </c:ser>
        <c:ser>
          <c:idx val="1"/>
          <c:order val="1"/>
          <c:tx>
            <c:strRef>
              <c:f>DataTable!$C$1:$C$2</c:f>
              <c:strCache>
                <c:ptCount val="1"/>
                <c:pt idx="0">
                  <c:v>Defense/Homeland Security Spending</c:v>
                </c:pt>
              </c:strCache>
            </c:strRef>
          </c:tx>
          <c:cat>
            <c:strRef>
              <c:f>DataTable!$A$3:$A$15</c:f>
              <c:strCache>
                <c:ptCount val="13"/>
                <c:pt idx="0">
                  <c:v>Clinton’s 1999</c:v>
                </c:pt>
                <c:pt idx="1">
                  <c:v>Clinton’s 2000</c:v>
                </c:pt>
                <c:pt idx="2">
                  <c:v>Bush’s 2002*</c:v>
                </c:pt>
                <c:pt idx="3">
                  <c:v>Bush’s 2003</c:v>
                </c:pt>
                <c:pt idx="4">
                  <c:v>Bush’s 2004</c:v>
                </c:pt>
                <c:pt idx="5">
                  <c:v>Bush’s 2005</c:v>
                </c:pt>
                <c:pt idx="6">
                  <c:v>Bush’s 2006</c:v>
                </c:pt>
                <c:pt idx="7">
                  <c:v>Bush’s 2007</c:v>
                </c:pt>
                <c:pt idx="8">
                  <c:v>Bush’s 2008</c:v>
                </c:pt>
                <c:pt idx="9">
                  <c:v>Obama’s 2010*</c:v>
                </c:pt>
                <c:pt idx="10">
                  <c:v>Obama’s 2011</c:v>
                </c:pt>
                <c:pt idx="11">
                  <c:v>Obama’s 2012</c:v>
                </c:pt>
                <c:pt idx="12">
                  <c:v>Obama’s 2013</c:v>
                </c:pt>
              </c:strCache>
            </c:strRef>
          </c:cat>
          <c:val>
            <c:numRef>
              <c:f>DataTable!$C$3:$C$15</c:f>
              <c:numCache>
                <c:formatCode>"$"#,##0_);[Red]\("$"#,##0\)</c:formatCode>
                <c:ptCount val="13"/>
                <c:pt idx="0">
                  <c:v>22</c:v>
                </c:pt>
                <c:pt idx="1">
                  <c:v>21</c:v>
                </c:pt>
                <c:pt idx="2">
                  <c:v>51</c:v>
                </c:pt>
                <c:pt idx="3">
                  <c:v>6</c:v>
                </c:pt>
                <c:pt idx="4" formatCode="General">
                  <c:v>0</c:v>
                </c:pt>
                <c:pt idx="5" formatCode="General">
                  <c:v>0</c:v>
                </c:pt>
                <c:pt idx="6" formatCode="General">
                  <c:v>0</c:v>
                </c:pt>
                <c:pt idx="7" formatCode="&quot;$&quot;#,##0.00_);[Red]\(&quot;$&quot;#,##0.00\)">
                  <c:v>8.9</c:v>
                </c:pt>
                <c:pt idx="8" formatCode="&quot;$&quot;#,##0.0_);[Red]\(&quot;$&quot;#,##0.0\)">
                  <c:v>109.89</c:v>
                </c:pt>
                <c:pt idx="9" formatCode="&quot;$&quot;#,##0.0_);[Red]\(&quot;$&quot;#,##0.0\)">
                  <c:v>11.326000000000002</c:v>
                </c:pt>
                <c:pt idx="10" formatCode="&quot;$&quot;#,##0.00_);[Red]\(&quot;$&quot;#,##0.00\)">
                  <c:v>-15.6</c:v>
                </c:pt>
                <c:pt idx="11" formatCode="&quot;$&quot;#,##0.00_);[Red]\(&quot;$&quot;#,##0.00\)">
                  <c:v>-48.7</c:v>
                </c:pt>
                <c:pt idx="12" formatCode="General">
                  <c:v>0</c:v>
                </c:pt>
              </c:numCache>
            </c:numRef>
          </c:val>
        </c:ser>
        <c:ser>
          <c:idx val="2"/>
          <c:order val="2"/>
          <c:tx>
            <c:strRef>
              <c:f>DataTable!$D$1:$D$2</c:f>
              <c:strCache>
                <c:ptCount val="1"/>
                <c:pt idx="0">
                  <c:v>Mandatory Spending</c:v>
                </c:pt>
              </c:strCache>
            </c:strRef>
          </c:tx>
          <c:cat>
            <c:strRef>
              <c:f>DataTable!$A$3:$A$15</c:f>
              <c:strCache>
                <c:ptCount val="13"/>
                <c:pt idx="0">
                  <c:v>Clinton’s 1999</c:v>
                </c:pt>
                <c:pt idx="1">
                  <c:v>Clinton’s 2000</c:v>
                </c:pt>
                <c:pt idx="2">
                  <c:v>Bush’s 2002*</c:v>
                </c:pt>
                <c:pt idx="3">
                  <c:v>Bush’s 2003</c:v>
                </c:pt>
                <c:pt idx="4">
                  <c:v>Bush’s 2004</c:v>
                </c:pt>
                <c:pt idx="5">
                  <c:v>Bush’s 2005</c:v>
                </c:pt>
                <c:pt idx="6">
                  <c:v>Bush’s 2006</c:v>
                </c:pt>
                <c:pt idx="7">
                  <c:v>Bush’s 2007</c:v>
                </c:pt>
                <c:pt idx="8">
                  <c:v>Bush’s 2008</c:v>
                </c:pt>
                <c:pt idx="9">
                  <c:v>Obama’s 2010*</c:v>
                </c:pt>
                <c:pt idx="10">
                  <c:v>Obama’s 2011</c:v>
                </c:pt>
                <c:pt idx="11">
                  <c:v>Obama’s 2012</c:v>
                </c:pt>
                <c:pt idx="12">
                  <c:v>Obama’s 2013</c:v>
                </c:pt>
              </c:strCache>
            </c:strRef>
          </c:cat>
          <c:val>
            <c:numRef>
              <c:f>DataTable!$D$3:$D$15</c:f>
              <c:numCache>
                <c:formatCode>General</c:formatCode>
                <c:ptCount val="13"/>
                <c:pt idx="9" formatCode="&quot;$&quot;#,##0.0_);[Red]\(&quot;$&quot;#,##0.0\)">
                  <c:v>48.96</c:v>
                </c:pt>
                <c:pt idx="10" formatCode="&quot;$&quot;#,##0.0_);[Red]\(&quot;$&quot;#,##0.0\)">
                  <c:v>-2.06</c:v>
                </c:pt>
                <c:pt idx="11" formatCode="&quot;$&quot;#,##0.0_);[Red]\(&quot;$&quot;#,##0.0\)">
                  <c:v>-8.0000000000000016E-2</c:v>
                </c:pt>
                <c:pt idx="12" formatCode="&quot;$&quot;#,##0.00_);[Red]\(&quot;$&quot;#,##0.00\)">
                  <c:v>56.273000000000003</c:v>
                </c:pt>
              </c:numCache>
            </c:numRef>
          </c:val>
        </c:ser>
        <c:ser>
          <c:idx val="3"/>
          <c:order val="3"/>
          <c:tx>
            <c:strRef>
              <c:f>DataTable!$E$1:$E$2</c:f>
              <c:strCache>
                <c:ptCount val="1"/>
                <c:pt idx="0">
                  <c:v>Sequester Contingency</c:v>
                </c:pt>
              </c:strCache>
            </c:strRef>
          </c:tx>
          <c:spPr>
            <a:solidFill>
              <a:srgbClr val="FFC000"/>
            </a:solidFill>
          </c:spPr>
          <c:cat>
            <c:strRef>
              <c:f>DataTable!$A$3:$A$15</c:f>
              <c:strCache>
                <c:ptCount val="13"/>
                <c:pt idx="0">
                  <c:v>Clinton’s 1999</c:v>
                </c:pt>
                <c:pt idx="1">
                  <c:v>Clinton’s 2000</c:v>
                </c:pt>
                <c:pt idx="2">
                  <c:v>Bush’s 2002*</c:v>
                </c:pt>
                <c:pt idx="3">
                  <c:v>Bush’s 2003</c:v>
                </c:pt>
                <c:pt idx="4">
                  <c:v>Bush’s 2004</c:v>
                </c:pt>
                <c:pt idx="5">
                  <c:v>Bush’s 2005</c:v>
                </c:pt>
                <c:pt idx="6">
                  <c:v>Bush’s 2006</c:v>
                </c:pt>
                <c:pt idx="7">
                  <c:v>Bush’s 2007</c:v>
                </c:pt>
                <c:pt idx="8">
                  <c:v>Bush’s 2008</c:v>
                </c:pt>
                <c:pt idx="9">
                  <c:v>Obama’s 2010*</c:v>
                </c:pt>
                <c:pt idx="10">
                  <c:v>Obama’s 2011</c:v>
                </c:pt>
                <c:pt idx="11">
                  <c:v>Obama’s 2012</c:v>
                </c:pt>
                <c:pt idx="12">
                  <c:v>Obama’s 2013</c:v>
                </c:pt>
              </c:strCache>
            </c:strRef>
          </c:cat>
          <c:val>
            <c:numRef>
              <c:f>DataTable!$E$3:$E$15</c:f>
              <c:numCache>
                <c:formatCode>General</c:formatCode>
                <c:ptCount val="13"/>
                <c:pt idx="12" formatCode="&quot;$&quot;#,##0_);[Red]\(&quot;$&quot;#,##0\)">
                  <c:v>17</c:v>
                </c:pt>
              </c:numCache>
            </c:numRef>
          </c:val>
        </c:ser>
        <c:shape val="box"/>
        <c:axId val="101551104"/>
        <c:axId val="101552896"/>
        <c:axId val="0"/>
      </c:bar3DChart>
      <c:catAx>
        <c:axId val="101551104"/>
        <c:scaling>
          <c:orientation val="minMax"/>
        </c:scaling>
        <c:axPos val="b"/>
        <c:tickLblPos val="low"/>
        <c:txPr>
          <a:bodyPr/>
          <a:lstStyle/>
          <a:p>
            <a:pPr>
              <a:defRPr sz="800">
                <a:latin typeface="Times New Roman" pitchFamily="18" charset="0"/>
                <a:cs typeface="Times New Roman" pitchFamily="18" charset="0"/>
              </a:defRPr>
            </a:pPr>
            <a:endParaRPr lang="en-US"/>
          </a:p>
        </c:txPr>
        <c:crossAx val="101552896"/>
        <c:crosses val="autoZero"/>
        <c:auto val="1"/>
        <c:lblAlgn val="ctr"/>
        <c:lblOffset val="100"/>
      </c:catAx>
      <c:valAx>
        <c:axId val="101552896"/>
        <c:scaling>
          <c:orientation val="minMax"/>
        </c:scaling>
        <c:axPos val="l"/>
        <c:majorGridlines/>
        <c:numFmt formatCode="&quot;$&quot;#,##0_);[Red]\(&quot;$&quot;#,##0\)" sourceLinked="1"/>
        <c:tickLblPos val="nextTo"/>
        <c:txPr>
          <a:bodyPr/>
          <a:lstStyle/>
          <a:p>
            <a:pPr>
              <a:defRPr>
                <a:latin typeface="Times New Roman" pitchFamily="18" charset="0"/>
                <a:cs typeface="Times New Roman" pitchFamily="18" charset="0"/>
              </a:defRPr>
            </a:pPr>
            <a:endParaRPr lang="en-US"/>
          </a:p>
        </c:txPr>
        <c:crossAx val="101551104"/>
        <c:crosses val="autoZero"/>
        <c:crossBetween val="between"/>
      </c:valAx>
    </c:plotArea>
    <c:legend>
      <c:legendPos val="b"/>
      <c:txPr>
        <a:bodyPr/>
        <a:lstStyle/>
        <a:p>
          <a:pPr>
            <a:defRPr>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DEFD2-8E33-43EA-B887-4B30150C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Item</vt:lpstr>
    </vt:vector>
  </TitlesOfParts>
  <Company>NTU</Company>
  <LinksUpToDate>false</LinksUpToDate>
  <CharactersWithSpaces>19955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dc:title>
  <dc:creator>demian</dc:creator>
  <cp:lastModifiedBy>Dbarrett</cp:lastModifiedBy>
  <cp:revision>2</cp:revision>
  <cp:lastPrinted>2013-02-13T18:09:00Z</cp:lastPrinted>
  <dcterms:created xsi:type="dcterms:W3CDTF">2015-01-15T19:35:00Z</dcterms:created>
  <dcterms:modified xsi:type="dcterms:W3CDTF">2015-01-15T19:35:00Z</dcterms:modified>
</cp:coreProperties>
</file>