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325F" w:rsidRDefault="00BA325F">
      <w:pPr>
        <w:rPr>
          <w:b/>
        </w:rPr>
      </w:pPr>
    </w:p>
    <w:p w:rsidR="005C3995" w:rsidRDefault="005C3995">
      <w:pPr>
        <w:pStyle w:val="BodyText"/>
      </w:pPr>
    </w:p>
    <w:p w:rsidR="00BA325F" w:rsidRDefault="00BA325F">
      <w:pPr>
        <w:pStyle w:val="BodyText"/>
      </w:pPr>
      <w:r>
        <w:t>National Taxpayers Union Foundation’s Cost Analysis of the President’s 20</w:t>
      </w:r>
      <w:r w:rsidR="00BC72EA">
        <w:t>10</w:t>
      </w:r>
      <w:r>
        <w:t xml:space="preserve"> State of the Union Address</w:t>
      </w:r>
    </w:p>
    <w:p w:rsidR="00BA325F" w:rsidRDefault="00BA325F"/>
    <w:p w:rsidR="00BA325F" w:rsidRDefault="00BA325F"/>
    <w:tbl>
      <w:tblPr>
        <w:tblW w:w="9810" w:type="dxa"/>
        <w:tblInd w:w="660" w:type="dxa"/>
        <w:tblLayout w:type="fixed"/>
        <w:tblCellMar>
          <w:left w:w="30" w:type="dxa"/>
          <w:right w:w="30" w:type="dxa"/>
        </w:tblCellMar>
        <w:tblLook w:val="0000"/>
      </w:tblPr>
      <w:tblGrid>
        <w:gridCol w:w="810"/>
        <w:gridCol w:w="7020"/>
        <w:gridCol w:w="1980"/>
      </w:tblGrid>
      <w:tr w:rsidR="00BA325F" w:rsidTr="007D6170">
        <w:tblPrEx>
          <w:tblCellMar>
            <w:top w:w="0" w:type="dxa"/>
            <w:bottom w:w="0" w:type="dxa"/>
          </w:tblCellMar>
        </w:tblPrEx>
        <w:trPr>
          <w:trHeight w:val="763"/>
        </w:trPr>
        <w:tc>
          <w:tcPr>
            <w:tcW w:w="810" w:type="dxa"/>
            <w:tcBorders>
              <w:top w:val="double" w:sz="6" w:space="0" w:color="auto"/>
              <w:left w:val="double" w:sz="6" w:space="0" w:color="auto"/>
              <w:bottom w:val="double" w:sz="6" w:space="0" w:color="auto"/>
            </w:tcBorders>
          </w:tcPr>
          <w:p w:rsidR="00BA325F" w:rsidRDefault="00BA325F">
            <w:pPr>
              <w:pStyle w:val="Heading1"/>
            </w:pPr>
            <w:r>
              <w:t>Speech Item</w:t>
            </w:r>
          </w:p>
        </w:tc>
        <w:tc>
          <w:tcPr>
            <w:tcW w:w="7020" w:type="dxa"/>
            <w:tcBorders>
              <w:top w:val="double" w:sz="6" w:space="0" w:color="auto"/>
              <w:left w:val="single" w:sz="6" w:space="0" w:color="auto"/>
              <w:bottom w:val="double" w:sz="6" w:space="0" w:color="auto"/>
              <w:right w:val="single" w:sz="6" w:space="0" w:color="auto"/>
            </w:tcBorders>
          </w:tcPr>
          <w:p w:rsidR="00BA325F" w:rsidRDefault="00BA325F">
            <w:pPr>
              <w:jc w:val="center"/>
              <w:rPr>
                <w:b/>
                <w:snapToGrid w:val="0"/>
                <w:color w:val="000000"/>
              </w:rPr>
            </w:pPr>
            <w:r>
              <w:rPr>
                <w:b/>
                <w:snapToGrid w:val="0"/>
                <w:color w:val="000000"/>
              </w:rPr>
              <w:t>Issue (quoted from text)</w:t>
            </w:r>
          </w:p>
        </w:tc>
        <w:tc>
          <w:tcPr>
            <w:tcW w:w="1980" w:type="dxa"/>
            <w:tcBorders>
              <w:top w:val="double" w:sz="6" w:space="0" w:color="auto"/>
              <w:left w:val="nil"/>
              <w:bottom w:val="double" w:sz="6" w:space="0" w:color="auto"/>
              <w:right w:val="double" w:sz="6" w:space="0" w:color="auto"/>
            </w:tcBorders>
          </w:tcPr>
          <w:p w:rsidR="00BA325F" w:rsidRDefault="00BA325F">
            <w:pPr>
              <w:jc w:val="center"/>
              <w:rPr>
                <w:b/>
                <w:snapToGrid w:val="0"/>
                <w:color w:val="000000"/>
              </w:rPr>
            </w:pPr>
            <w:r>
              <w:rPr>
                <w:b/>
                <w:snapToGrid w:val="0"/>
                <w:color w:val="000000"/>
              </w:rPr>
              <w:t>Annual Spending Increase/Decrease (in millions)</w:t>
            </w:r>
          </w:p>
        </w:tc>
      </w:tr>
      <w:tr w:rsidR="003D7692" w:rsidTr="007D6170">
        <w:tblPrEx>
          <w:tblCellMar>
            <w:top w:w="0" w:type="dxa"/>
            <w:bottom w:w="0" w:type="dxa"/>
          </w:tblCellMar>
        </w:tblPrEx>
        <w:trPr>
          <w:trHeight w:val="396"/>
        </w:trPr>
        <w:tc>
          <w:tcPr>
            <w:tcW w:w="810" w:type="dxa"/>
            <w:tcBorders>
              <w:left w:val="double" w:sz="6" w:space="0" w:color="auto"/>
              <w:bottom w:val="single" w:sz="6" w:space="0" w:color="auto"/>
              <w:right w:val="single" w:sz="6" w:space="0" w:color="auto"/>
            </w:tcBorders>
            <w:vAlign w:val="bottom"/>
          </w:tcPr>
          <w:p w:rsidR="003D7692" w:rsidRPr="003D7692" w:rsidRDefault="003D7692">
            <w:pPr>
              <w:jc w:val="right"/>
              <w:rPr>
                <w:b/>
                <w:snapToGrid w:val="0"/>
                <w:color w:val="000000"/>
                <w:szCs w:val="24"/>
              </w:rPr>
            </w:pPr>
          </w:p>
        </w:tc>
        <w:tc>
          <w:tcPr>
            <w:tcW w:w="7020" w:type="dxa"/>
            <w:tcBorders>
              <w:left w:val="single" w:sz="6" w:space="0" w:color="auto"/>
              <w:bottom w:val="single" w:sz="6" w:space="0" w:color="auto"/>
              <w:right w:val="single" w:sz="6" w:space="0" w:color="auto"/>
            </w:tcBorders>
            <w:vAlign w:val="bottom"/>
          </w:tcPr>
          <w:p w:rsidR="003D7692" w:rsidRPr="003D7692" w:rsidRDefault="003D7692">
            <w:pPr>
              <w:rPr>
                <w:b/>
                <w:szCs w:val="24"/>
              </w:rPr>
            </w:pPr>
            <w:r w:rsidRPr="003D7692">
              <w:rPr>
                <w:b/>
                <w:szCs w:val="24"/>
              </w:rPr>
              <w:t>Total:</w:t>
            </w:r>
          </w:p>
        </w:tc>
        <w:tc>
          <w:tcPr>
            <w:tcW w:w="1980" w:type="dxa"/>
            <w:tcBorders>
              <w:left w:val="single" w:sz="6" w:space="0" w:color="auto"/>
              <w:bottom w:val="single" w:sz="6" w:space="0" w:color="auto"/>
              <w:right w:val="double" w:sz="6" w:space="0" w:color="auto"/>
            </w:tcBorders>
            <w:vAlign w:val="bottom"/>
          </w:tcPr>
          <w:p w:rsidR="00953986" w:rsidRPr="003D7692" w:rsidRDefault="000E31C9" w:rsidP="005C3995">
            <w:pPr>
              <w:jc w:val="center"/>
              <w:rPr>
                <w:b/>
                <w:szCs w:val="24"/>
              </w:rPr>
            </w:pPr>
            <w:r>
              <w:rPr>
                <w:b/>
                <w:szCs w:val="24"/>
              </w:rPr>
              <w:t>$7</w:t>
            </w:r>
            <w:r w:rsidR="00953986">
              <w:rPr>
                <w:b/>
                <w:szCs w:val="24"/>
              </w:rPr>
              <w:t>0</w:t>
            </w:r>
            <w:r>
              <w:rPr>
                <w:b/>
                <w:szCs w:val="24"/>
              </w:rPr>
              <w:t>,</w:t>
            </w:r>
            <w:r w:rsidR="00953986">
              <w:rPr>
                <w:b/>
                <w:szCs w:val="24"/>
              </w:rPr>
              <w:t>460</w:t>
            </w:r>
          </w:p>
        </w:tc>
      </w:tr>
      <w:tr w:rsidR="00614A24" w:rsidTr="007D6170">
        <w:tblPrEx>
          <w:tblCellMar>
            <w:top w:w="0" w:type="dxa"/>
            <w:bottom w:w="0" w:type="dxa"/>
          </w:tblCellMar>
        </w:tblPrEx>
        <w:trPr>
          <w:trHeight w:val="396"/>
        </w:trPr>
        <w:tc>
          <w:tcPr>
            <w:tcW w:w="810" w:type="dxa"/>
            <w:tcBorders>
              <w:left w:val="double" w:sz="6" w:space="0" w:color="auto"/>
              <w:bottom w:val="single" w:sz="6" w:space="0" w:color="auto"/>
              <w:right w:val="single" w:sz="6" w:space="0" w:color="auto"/>
            </w:tcBorders>
            <w:vAlign w:val="bottom"/>
          </w:tcPr>
          <w:p w:rsidR="00614A24" w:rsidRDefault="00614A24" w:rsidP="005C3995">
            <w:pPr>
              <w:jc w:val="center"/>
              <w:rPr>
                <w:snapToGrid w:val="0"/>
                <w:color w:val="000000"/>
              </w:rPr>
            </w:pPr>
            <w:r>
              <w:rPr>
                <w:snapToGrid w:val="0"/>
                <w:color w:val="000000"/>
              </w:rPr>
              <w:t>1</w:t>
            </w:r>
          </w:p>
        </w:tc>
        <w:tc>
          <w:tcPr>
            <w:tcW w:w="7020" w:type="dxa"/>
            <w:tcBorders>
              <w:left w:val="single" w:sz="6" w:space="0" w:color="auto"/>
              <w:bottom w:val="single" w:sz="6" w:space="0" w:color="auto"/>
              <w:right w:val="single" w:sz="6" w:space="0" w:color="auto"/>
            </w:tcBorders>
            <w:vAlign w:val="bottom"/>
          </w:tcPr>
          <w:p w:rsidR="00614A24" w:rsidRPr="00614A24" w:rsidRDefault="00614A24">
            <w:pPr>
              <w:rPr>
                <w:sz w:val="20"/>
              </w:rPr>
            </w:pPr>
            <w:r w:rsidRPr="00614A24">
              <w:rPr>
                <w:sz w:val="20"/>
              </w:rPr>
              <w:t>“So tonight, I’m proposing that we take $30 billion of the money Wall Street banks have repaid and use it to help community banks give small businesses the credit they need to stay afloat.”</w:t>
            </w:r>
          </w:p>
        </w:tc>
        <w:tc>
          <w:tcPr>
            <w:tcW w:w="1980" w:type="dxa"/>
            <w:tcBorders>
              <w:left w:val="single" w:sz="6" w:space="0" w:color="auto"/>
              <w:bottom w:val="single" w:sz="6" w:space="0" w:color="auto"/>
              <w:right w:val="double" w:sz="6" w:space="0" w:color="auto"/>
            </w:tcBorders>
            <w:vAlign w:val="bottom"/>
          </w:tcPr>
          <w:p w:rsidR="00614A24" w:rsidRPr="00614A24" w:rsidRDefault="00614A24" w:rsidP="005C3995">
            <w:pPr>
              <w:jc w:val="center"/>
              <w:rPr>
                <w:sz w:val="20"/>
              </w:rPr>
            </w:pPr>
            <w:r w:rsidRPr="00614A24">
              <w:rPr>
                <w:sz w:val="20"/>
              </w:rPr>
              <w:t>$3,120</w:t>
            </w:r>
          </w:p>
        </w:tc>
      </w:tr>
      <w:tr w:rsidR="00614A24" w:rsidTr="007D6170">
        <w:tblPrEx>
          <w:tblCellMar>
            <w:top w:w="0" w:type="dxa"/>
            <w:bottom w:w="0" w:type="dxa"/>
          </w:tblCellMar>
        </w:tblPrEx>
        <w:trPr>
          <w:trHeight w:val="336"/>
        </w:trPr>
        <w:tc>
          <w:tcPr>
            <w:tcW w:w="810" w:type="dxa"/>
            <w:tcBorders>
              <w:top w:val="single" w:sz="6" w:space="0" w:color="auto"/>
              <w:left w:val="double" w:sz="6" w:space="0" w:color="auto"/>
              <w:bottom w:val="single" w:sz="6" w:space="0" w:color="auto"/>
              <w:right w:val="single" w:sz="6" w:space="0" w:color="auto"/>
            </w:tcBorders>
            <w:vAlign w:val="bottom"/>
          </w:tcPr>
          <w:p w:rsidR="00614A24" w:rsidRDefault="00614A24" w:rsidP="005C3995">
            <w:pPr>
              <w:jc w:val="center"/>
              <w:rPr>
                <w:snapToGrid w:val="0"/>
                <w:color w:val="000000"/>
              </w:rPr>
            </w:pPr>
            <w:r>
              <w:rPr>
                <w:snapToGrid w:val="0"/>
                <w:color w:val="000000"/>
              </w:rPr>
              <w:t>2</w:t>
            </w:r>
          </w:p>
        </w:tc>
        <w:tc>
          <w:tcPr>
            <w:tcW w:w="7020" w:type="dxa"/>
            <w:tcBorders>
              <w:top w:val="single" w:sz="6" w:space="0" w:color="auto"/>
              <w:left w:val="single" w:sz="6" w:space="0" w:color="auto"/>
              <w:bottom w:val="single" w:sz="6" w:space="0" w:color="auto"/>
              <w:right w:val="single" w:sz="6" w:space="0" w:color="auto"/>
            </w:tcBorders>
            <w:vAlign w:val="bottom"/>
          </w:tcPr>
          <w:p w:rsidR="00614A24" w:rsidRPr="00614A24" w:rsidRDefault="00614A24">
            <w:pPr>
              <w:rPr>
                <w:sz w:val="20"/>
              </w:rPr>
            </w:pPr>
            <w:r w:rsidRPr="00614A24">
              <w:rPr>
                <w:sz w:val="20"/>
              </w:rPr>
              <w:t>“We should put more Americans to work building clean energy facilities, and give rebates to Americans who make their homes more energy efficient, which supports clean energy jobs. ... The House has passed a jobs bill that includes some of these steps. As the first order of business this year, I urge the Senate to do the same. … And I want a jobs bill on my desk without delay.”</w:t>
            </w:r>
          </w:p>
        </w:tc>
        <w:tc>
          <w:tcPr>
            <w:tcW w:w="1980" w:type="dxa"/>
            <w:tcBorders>
              <w:top w:val="single" w:sz="6" w:space="0" w:color="auto"/>
              <w:left w:val="single" w:sz="6" w:space="0" w:color="auto"/>
              <w:bottom w:val="single" w:sz="6" w:space="0" w:color="auto"/>
              <w:right w:val="double" w:sz="6" w:space="0" w:color="auto"/>
            </w:tcBorders>
            <w:vAlign w:val="bottom"/>
          </w:tcPr>
          <w:p w:rsidR="00614A24" w:rsidRPr="00614A24" w:rsidRDefault="00614A24" w:rsidP="005C3995">
            <w:pPr>
              <w:jc w:val="center"/>
              <w:rPr>
                <w:sz w:val="20"/>
              </w:rPr>
            </w:pPr>
            <w:r w:rsidRPr="00614A24">
              <w:rPr>
                <w:sz w:val="20"/>
              </w:rPr>
              <w:t>$9,745</w:t>
            </w:r>
          </w:p>
        </w:tc>
      </w:tr>
      <w:tr w:rsidR="00614A24" w:rsidTr="007D6170">
        <w:tblPrEx>
          <w:tblCellMar>
            <w:top w:w="0" w:type="dxa"/>
            <w:bottom w:w="0" w:type="dxa"/>
          </w:tblCellMar>
        </w:tblPrEx>
        <w:trPr>
          <w:trHeight w:val="300"/>
        </w:trPr>
        <w:tc>
          <w:tcPr>
            <w:tcW w:w="810" w:type="dxa"/>
            <w:tcBorders>
              <w:top w:val="single" w:sz="6" w:space="0" w:color="auto"/>
              <w:left w:val="double" w:sz="6" w:space="0" w:color="auto"/>
              <w:bottom w:val="single" w:sz="6" w:space="0" w:color="auto"/>
              <w:right w:val="single" w:sz="6" w:space="0" w:color="auto"/>
            </w:tcBorders>
            <w:vAlign w:val="bottom"/>
          </w:tcPr>
          <w:p w:rsidR="00614A24" w:rsidRDefault="00614A24" w:rsidP="005C3995">
            <w:pPr>
              <w:jc w:val="center"/>
              <w:rPr>
                <w:snapToGrid w:val="0"/>
                <w:color w:val="000000"/>
              </w:rPr>
            </w:pPr>
            <w:r>
              <w:rPr>
                <w:snapToGrid w:val="0"/>
                <w:color w:val="000000"/>
              </w:rPr>
              <w:t>3</w:t>
            </w:r>
          </w:p>
        </w:tc>
        <w:tc>
          <w:tcPr>
            <w:tcW w:w="7020" w:type="dxa"/>
            <w:tcBorders>
              <w:top w:val="single" w:sz="6" w:space="0" w:color="auto"/>
              <w:left w:val="single" w:sz="6" w:space="0" w:color="auto"/>
              <w:bottom w:val="single" w:sz="6" w:space="0" w:color="auto"/>
              <w:right w:val="single" w:sz="6" w:space="0" w:color="auto"/>
            </w:tcBorders>
            <w:vAlign w:val="bottom"/>
          </w:tcPr>
          <w:p w:rsidR="00614A24" w:rsidRPr="00614A24" w:rsidRDefault="00614A24">
            <w:pPr>
              <w:rPr>
                <w:sz w:val="20"/>
              </w:rPr>
            </w:pPr>
            <w:r w:rsidRPr="00614A24">
              <w:rPr>
                <w:sz w:val="20"/>
              </w:rPr>
              <w:t xml:space="preserve">“One place to start is serious financial reform. ... </w:t>
            </w:r>
            <w:proofErr w:type="gramStart"/>
            <w:r w:rsidRPr="00614A24">
              <w:rPr>
                <w:sz w:val="20"/>
              </w:rPr>
              <w:t>A strong, healthy financial market makes it possible for businesses to access credit and create</w:t>
            </w:r>
            <w:proofErr w:type="gramEnd"/>
            <w:r w:rsidRPr="00614A24">
              <w:rPr>
                <w:sz w:val="20"/>
              </w:rPr>
              <w:t xml:space="preserve"> new jobs. It channels the savings of families into investments that raise incomes. But that can only happen if we guard against the same recklessness that nearly brought down our entire economy.</w:t>
            </w:r>
            <w:r w:rsidRPr="00614A24">
              <w:rPr>
                <w:sz w:val="20"/>
              </w:rPr>
              <w:br/>
            </w:r>
            <w:r w:rsidRPr="00614A24">
              <w:rPr>
                <w:sz w:val="20"/>
              </w:rPr>
              <w:br/>
              <w:t>We need to make sure consumers and middle-class families have the information they need to make financial decisions. We can’t allow financial institutions, including those that take your deposits, to take risks that threaten the whole economy.</w:t>
            </w:r>
            <w:r w:rsidRPr="00614A24">
              <w:rPr>
                <w:sz w:val="20"/>
              </w:rPr>
              <w:br/>
            </w:r>
            <w:r w:rsidRPr="00614A24">
              <w:rPr>
                <w:sz w:val="20"/>
              </w:rPr>
              <w:br/>
              <w:t>The House has already passed financial reform with many of these changes. And the lobbyists are already trying to kill it. Well, we cannot let them win this fight. And if the bill that ends up on my desk does not meet the test of real reform, I will send it back.”</w:t>
            </w:r>
          </w:p>
        </w:tc>
        <w:tc>
          <w:tcPr>
            <w:tcW w:w="1980" w:type="dxa"/>
            <w:tcBorders>
              <w:top w:val="single" w:sz="6" w:space="0" w:color="auto"/>
              <w:left w:val="single" w:sz="6" w:space="0" w:color="auto"/>
              <w:bottom w:val="single" w:sz="6" w:space="0" w:color="auto"/>
              <w:right w:val="double" w:sz="6" w:space="0" w:color="auto"/>
            </w:tcBorders>
            <w:vAlign w:val="bottom"/>
          </w:tcPr>
          <w:p w:rsidR="00614A24" w:rsidRPr="00614A24" w:rsidRDefault="00614A24" w:rsidP="005C3995">
            <w:pPr>
              <w:jc w:val="center"/>
              <w:rPr>
                <w:sz w:val="20"/>
              </w:rPr>
            </w:pPr>
            <w:r w:rsidRPr="00614A24">
              <w:rPr>
                <w:sz w:val="20"/>
              </w:rPr>
              <w:t>$509</w:t>
            </w:r>
          </w:p>
        </w:tc>
      </w:tr>
      <w:tr w:rsidR="00614A24" w:rsidTr="007D6170">
        <w:tblPrEx>
          <w:tblCellMar>
            <w:top w:w="0" w:type="dxa"/>
            <w:bottom w:w="0" w:type="dxa"/>
          </w:tblCellMar>
        </w:tblPrEx>
        <w:trPr>
          <w:trHeight w:val="597"/>
        </w:trPr>
        <w:tc>
          <w:tcPr>
            <w:tcW w:w="810" w:type="dxa"/>
            <w:tcBorders>
              <w:top w:val="single" w:sz="6" w:space="0" w:color="auto"/>
              <w:left w:val="double" w:sz="6" w:space="0" w:color="auto"/>
              <w:bottom w:val="single" w:sz="6" w:space="0" w:color="auto"/>
              <w:right w:val="single" w:sz="6" w:space="0" w:color="auto"/>
            </w:tcBorders>
            <w:vAlign w:val="bottom"/>
          </w:tcPr>
          <w:p w:rsidR="00614A24" w:rsidRDefault="00614A24" w:rsidP="005C3995">
            <w:pPr>
              <w:jc w:val="center"/>
              <w:rPr>
                <w:snapToGrid w:val="0"/>
                <w:color w:val="000000"/>
              </w:rPr>
            </w:pPr>
            <w:r>
              <w:rPr>
                <w:snapToGrid w:val="0"/>
                <w:color w:val="000000"/>
              </w:rPr>
              <w:t>4</w:t>
            </w:r>
          </w:p>
        </w:tc>
        <w:tc>
          <w:tcPr>
            <w:tcW w:w="7020" w:type="dxa"/>
            <w:tcBorders>
              <w:top w:val="single" w:sz="6" w:space="0" w:color="auto"/>
              <w:left w:val="single" w:sz="6" w:space="0" w:color="auto"/>
              <w:bottom w:val="single" w:sz="6" w:space="0" w:color="auto"/>
              <w:right w:val="single" w:sz="6" w:space="0" w:color="auto"/>
            </w:tcBorders>
            <w:vAlign w:val="bottom"/>
          </w:tcPr>
          <w:p w:rsidR="00614A24" w:rsidRPr="00614A24" w:rsidRDefault="00614A24">
            <w:pPr>
              <w:rPr>
                <w:sz w:val="20"/>
              </w:rPr>
            </w:pPr>
            <w:r w:rsidRPr="00614A24">
              <w:rPr>
                <w:sz w:val="20"/>
              </w:rPr>
              <w:t xml:space="preserve">“But to create more of these clean energy jobs, we need more production, more efficiency, </w:t>
            </w:r>
            <w:proofErr w:type="gramStart"/>
            <w:r w:rsidRPr="00614A24">
              <w:rPr>
                <w:sz w:val="20"/>
              </w:rPr>
              <w:t>more</w:t>
            </w:r>
            <w:proofErr w:type="gramEnd"/>
            <w:r w:rsidRPr="00614A24">
              <w:rPr>
                <w:sz w:val="20"/>
              </w:rPr>
              <w:t xml:space="preserve"> incentives. That means building a new generation of safe, clean nuclear power plants in this country.”</w:t>
            </w:r>
          </w:p>
        </w:tc>
        <w:tc>
          <w:tcPr>
            <w:tcW w:w="1980" w:type="dxa"/>
            <w:tcBorders>
              <w:top w:val="single" w:sz="6" w:space="0" w:color="auto"/>
              <w:left w:val="single" w:sz="6" w:space="0" w:color="auto"/>
              <w:bottom w:val="single" w:sz="6" w:space="0" w:color="auto"/>
              <w:right w:val="double" w:sz="6" w:space="0" w:color="auto"/>
            </w:tcBorders>
            <w:vAlign w:val="bottom"/>
          </w:tcPr>
          <w:p w:rsidR="00614A24" w:rsidRPr="00614A24" w:rsidRDefault="00614A24" w:rsidP="005C3995">
            <w:pPr>
              <w:jc w:val="center"/>
              <w:rPr>
                <w:sz w:val="20"/>
              </w:rPr>
            </w:pPr>
            <w:r w:rsidRPr="00614A24">
              <w:rPr>
                <w:sz w:val="20"/>
              </w:rPr>
              <w:t>Unknown.</w:t>
            </w:r>
          </w:p>
        </w:tc>
      </w:tr>
      <w:tr w:rsidR="00614A24" w:rsidTr="007D6170">
        <w:tblPrEx>
          <w:tblCellMar>
            <w:top w:w="0" w:type="dxa"/>
            <w:bottom w:w="0" w:type="dxa"/>
          </w:tblCellMar>
        </w:tblPrEx>
        <w:trPr>
          <w:trHeight w:val="588"/>
        </w:trPr>
        <w:tc>
          <w:tcPr>
            <w:tcW w:w="810" w:type="dxa"/>
            <w:tcBorders>
              <w:top w:val="single" w:sz="6" w:space="0" w:color="auto"/>
              <w:left w:val="double" w:sz="6" w:space="0" w:color="auto"/>
              <w:bottom w:val="single" w:sz="6" w:space="0" w:color="auto"/>
              <w:right w:val="single" w:sz="6" w:space="0" w:color="auto"/>
            </w:tcBorders>
            <w:vAlign w:val="bottom"/>
          </w:tcPr>
          <w:p w:rsidR="00614A24" w:rsidRDefault="00614A24" w:rsidP="005C3995">
            <w:pPr>
              <w:jc w:val="center"/>
              <w:rPr>
                <w:snapToGrid w:val="0"/>
                <w:color w:val="000000"/>
              </w:rPr>
            </w:pPr>
            <w:r>
              <w:rPr>
                <w:snapToGrid w:val="0"/>
                <w:color w:val="000000"/>
              </w:rPr>
              <w:t>5</w:t>
            </w:r>
          </w:p>
        </w:tc>
        <w:tc>
          <w:tcPr>
            <w:tcW w:w="7020" w:type="dxa"/>
            <w:tcBorders>
              <w:top w:val="single" w:sz="6" w:space="0" w:color="auto"/>
              <w:left w:val="single" w:sz="6" w:space="0" w:color="auto"/>
              <w:bottom w:val="single" w:sz="6" w:space="0" w:color="auto"/>
              <w:right w:val="single" w:sz="6" w:space="0" w:color="auto"/>
            </w:tcBorders>
            <w:vAlign w:val="bottom"/>
          </w:tcPr>
          <w:p w:rsidR="00614A24" w:rsidRPr="00614A24" w:rsidRDefault="00614A24">
            <w:pPr>
              <w:rPr>
                <w:sz w:val="20"/>
              </w:rPr>
            </w:pPr>
            <w:r w:rsidRPr="00614A24">
              <w:rPr>
                <w:sz w:val="20"/>
              </w:rPr>
              <w:t xml:space="preserve">“But to create more of these clean energy jobs, we need more production, more efficiency, </w:t>
            </w:r>
            <w:proofErr w:type="gramStart"/>
            <w:r w:rsidRPr="00614A24">
              <w:rPr>
                <w:sz w:val="20"/>
              </w:rPr>
              <w:t>more</w:t>
            </w:r>
            <w:proofErr w:type="gramEnd"/>
            <w:r w:rsidRPr="00614A24">
              <w:rPr>
                <w:sz w:val="20"/>
              </w:rPr>
              <w:t xml:space="preserve"> incentives. … It means making tough decisions about opening new offshore areas for oil and gas development.”</w:t>
            </w:r>
          </w:p>
        </w:tc>
        <w:tc>
          <w:tcPr>
            <w:tcW w:w="1980" w:type="dxa"/>
            <w:tcBorders>
              <w:top w:val="single" w:sz="6" w:space="0" w:color="auto"/>
              <w:left w:val="single" w:sz="6" w:space="0" w:color="auto"/>
              <w:bottom w:val="single" w:sz="6" w:space="0" w:color="auto"/>
              <w:right w:val="double" w:sz="6" w:space="0" w:color="auto"/>
            </w:tcBorders>
            <w:vAlign w:val="bottom"/>
          </w:tcPr>
          <w:p w:rsidR="00614A24" w:rsidRPr="00614A24" w:rsidRDefault="00614A24" w:rsidP="005C3995">
            <w:pPr>
              <w:jc w:val="center"/>
              <w:rPr>
                <w:sz w:val="20"/>
              </w:rPr>
            </w:pPr>
            <w:r w:rsidRPr="00614A24">
              <w:rPr>
                <w:sz w:val="20"/>
              </w:rPr>
              <w:t>Unknown.</w:t>
            </w:r>
          </w:p>
        </w:tc>
      </w:tr>
      <w:tr w:rsidR="00614A24" w:rsidTr="007D6170">
        <w:tblPrEx>
          <w:tblCellMar>
            <w:top w:w="0" w:type="dxa"/>
            <w:bottom w:w="0" w:type="dxa"/>
          </w:tblCellMar>
        </w:tblPrEx>
        <w:trPr>
          <w:trHeight w:val="372"/>
        </w:trPr>
        <w:tc>
          <w:tcPr>
            <w:tcW w:w="810" w:type="dxa"/>
            <w:tcBorders>
              <w:top w:val="single" w:sz="6" w:space="0" w:color="auto"/>
              <w:left w:val="double" w:sz="6" w:space="0" w:color="auto"/>
              <w:bottom w:val="single" w:sz="6" w:space="0" w:color="auto"/>
              <w:right w:val="single" w:sz="6" w:space="0" w:color="auto"/>
            </w:tcBorders>
            <w:vAlign w:val="bottom"/>
          </w:tcPr>
          <w:p w:rsidR="00614A24" w:rsidRDefault="00614A24" w:rsidP="005C3995">
            <w:pPr>
              <w:jc w:val="center"/>
              <w:rPr>
                <w:snapToGrid w:val="0"/>
                <w:color w:val="000000"/>
              </w:rPr>
            </w:pPr>
            <w:r>
              <w:rPr>
                <w:snapToGrid w:val="0"/>
                <w:color w:val="000000"/>
              </w:rPr>
              <w:t>6</w:t>
            </w:r>
          </w:p>
        </w:tc>
        <w:tc>
          <w:tcPr>
            <w:tcW w:w="7020" w:type="dxa"/>
            <w:tcBorders>
              <w:top w:val="single" w:sz="6" w:space="0" w:color="auto"/>
              <w:left w:val="single" w:sz="6" w:space="0" w:color="auto"/>
              <w:bottom w:val="single" w:sz="6" w:space="0" w:color="auto"/>
              <w:right w:val="single" w:sz="6" w:space="0" w:color="auto"/>
            </w:tcBorders>
            <w:vAlign w:val="bottom"/>
          </w:tcPr>
          <w:p w:rsidR="00614A24" w:rsidRPr="00614A24" w:rsidRDefault="00614A24">
            <w:pPr>
              <w:rPr>
                <w:sz w:val="20"/>
              </w:rPr>
            </w:pPr>
            <w:r w:rsidRPr="00614A24">
              <w:rPr>
                <w:sz w:val="20"/>
              </w:rPr>
              <w:t>“I am grateful to the House for passing [a comprehensive energy and climate bill] last year. This year, I am eager to help advance the bipartisan effort in the Senate.”</w:t>
            </w:r>
          </w:p>
        </w:tc>
        <w:tc>
          <w:tcPr>
            <w:tcW w:w="1980" w:type="dxa"/>
            <w:tcBorders>
              <w:top w:val="single" w:sz="6" w:space="0" w:color="auto"/>
              <w:left w:val="single" w:sz="6" w:space="0" w:color="auto"/>
              <w:bottom w:val="single" w:sz="6" w:space="0" w:color="auto"/>
              <w:right w:val="double" w:sz="6" w:space="0" w:color="auto"/>
            </w:tcBorders>
            <w:vAlign w:val="bottom"/>
          </w:tcPr>
          <w:p w:rsidR="00614A24" w:rsidRPr="00614A24" w:rsidRDefault="00614A24" w:rsidP="005C3995">
            <w:pPr>
              <w:jc w:val="center"/>
              <w:rPr>
                <w:sz w:val="20"/>
              </w:rPr>
            </w:pPr>
            <w:r w:rsidRPr="00614A24">
              <w:rPr>
                <w:sz w:val="20"/>
              </w:rPr>
              <w:t>$51,540</w:t>
            </w:r>
          </w:p>
        </w:tc>
      </w:tr>
      <w:tr w:rsidR="00614A24" w:rsidTr="007D6170">
        <w:tblPrEx>
          <w:tblCellMar>
            <w:top w:w="0" w:type="dxa"/>
            <w:bottom w:w="0" w:type="dxa"/>
          </w:tblCellMar>
        </w:tblPrEx>
        <w:trPr>
          <w:trHeight w:val="579"/>
        </w:trPr>
        <w:tc>
          <w:tcPr>
            <w:tcW w:w="810" w:type="dxa"/>
            <w:tcBorders>
              <w:top w:val="single" w:sz="6" w:space="0" w:color="auto"/>
              <w:left w:val="double" w:sz="6" w:space="0" w:color="auto"/>
              <w:bottom w:val="single" w:sz="6" w:space="0" w:color="auto"/>
              <w:right w:val="single" w:sz="6" w:space="0" w:color="auto"/>
            </w:tcBorders>
            <w:vAlign w:val="bottom"/>
          </w:tcPr>
          <w:p w:rsidR="00614A24" w:rsidRDefault="00614A24" w:rsidP="005C3995">
            <w:pPr>
              <w:jc w:val="center"/>
              <w:rPr>
                <w:snapToGrid w:val="0"/>
                <w:color w:val="000000"/>
              </w:rPr>
            </w:pPr>
            <w:r>
              <w:rPr>
                <w:snapToGrid w:val="0"/>
                <w:color w:val="000000"/>
              </w:rPr>
              <w:t>7</w:t>
            </w:r>
          </w:p>
        </w:tc>
        <w:tc>
          <w:tcPr>
            <w:tcW w:w="7020" w:type="dxa"/>
            <w:tcBorders>
              <w:top w:val="single" w:sz="6" w:space="0" w:color="auto"/>
              <w:left w:val="single" w:sz="6" w:space="0" w:color="auto"/>
              <w:bottom w:val="single" w:sz="6" w:space="0" w:color="auto"/>
              <w:right w:val="single" w:sz="6" w:space="0" w:color="auto"/>
            </w:tcBorders>
            <w:vAlign w:val="bottom"/>
          </w:tcPr>
          <w:p w:rsidR="00614A24" w:rsidRPr="00614A24" w:rsidRDefault="00614A24">
            <w:pPr>
              <w:rPr>
                <w:sz w:val="20"/>
              </w:rPr>
            </w:pPr>
            <w:r w:rsidRPr="00614A24">
              <w:rPr>
                <w:sz w:val="20"/>
              </w:rPr>
              <w:t xml:space="preserve">“We will double our exports over the next five years, an increase that will support two million jobs in </w:t>
            </w:r>
            <w:smartTag w:uri="urn:schemas-microsoft-com:office:smarttags" w:element="country-region">
              <w:smartTag w:uri="urn:schemas-microsoft-com:office:smarttags" w:element="place">
                <w:r w:rsidRPr="00614A24">
                  <w:rPr>
                    <w:sz w:val="20"/>
                  </w:rPr>
                  <w:t>America</w:t>
                </w:r>
              </w:smartTag>
            </w:smartTag>
            <w:r w:rsidRPr="00614A24">
              <w:rPr>
                <w:sz w:val="20"/>
              </w:rPr>
              <w:t>. To help meet this goal, we’re launching a National Export Initiative that will help farmers and small businesses increase their exports, and reform export controls consistent with national security.”</w:t>
            </w:r>
          </w:p>
        </w:tc>
        <w:tc>
          <w:tcPr>
            <w:tcW w:w="1980" w:type="dxa"/>
            <w:tcBorders>
              <w:top w:val="single" w:sz="6" w:space="0" w:color="auto"/>
              <w:left w:val="single" w:sz="6" w:space="0" w:color="auto"/>
              <w:bottom w:val="single" w:sz="6" w:space="0" w:color="auto"/>
              <w:right w:val="double" w:sz="6" w:space="0" w:color="auto"/>
            </w:tcBorders>
            <w:vAlign w:val="bottom"/>
          </w:tcPr>
          <w:p w:rsidR="00614A24" w:rsidRPr="00614A24" w:rsidRDefault="00614A24" w:rsidP="005C3995">
            <w:pPr>
              <w:jc w:val="center"/>
              <w:rPr>
                <w:sz w:val="20"/>
              </w:rPr>
            </w:pPr>
            <w:r w:rsidRPr="00614A24">
              <w:rPr>
                <w:sz w:val="20"/>
              </w:rPr>
              <w:t>Unknown.</w:t>
            </w:r>
          </w:p>
        </w:tc>
      </w:tr>
      <w:tr w:rsidR="00614A24" w:rsidTr="007D6170">
        <w:tblPrEx>
          <w:tblCellMar>
            <w:top w:w="0" w:type="dxa"/>
            <w:bottom w:w="0" w:type="dxa"/>
          </w:tblCellMar>
        </w:tblPrEx>
        <w:trPr>
          <w:trHeight w:val="300"/>
        </w:trPr>
        <w:tc>
          <w:tcPr>
            <w:tcW w:w="810" w:type="dxa"/>
            <w:tcBorders>
              <w:top w:val="single" w:sz="6" w:space="0" w:color="auto"/>
              <w:left w:val="double" w:sz="6" w:space="0" w:color="auto"/>
              <w:bottom w:val="single" w:sz="6" w:space="0" w:color="auto"/>
              <w:right w:val="single" w:sz="6" w:space="0" w:color="auto"/>
            </w:tcBorders>
            <w:vAlign w:val="bottom"/>
          </w:tcPr>
          <w:p w:rsidR="00614A24" w:rsidRDefault="00614A24" w:rsidP="005C3995">
            <w:pPr>
              <w:jc w:val="center"/>
              <w:rPr>
                <w:snapToGrid w:val="0"/>
                <w:color w:val="000000"/>
              </w:rPr>
            </w:pPr>
            <w:r>
              <w:rPr>
                <w:snapToGrid w:val="0"/>
                <w:color w:val="000000"/>
              </w:rPr>
              <w:t>8</w:t>
            </w:r>
          </w:p>
        </w:tc>
        <w:tc>
          <w:tcPr>
            <w:tcW w:w="7020" w:type="dxa"/>
            <w:tcBorders>
              <w:top w:val="single" w:sz="6" w:space="0" w:color="auto"/>
              <w:left w:val="single" w:sz="6" w:space="0" w:color="auto"/>
              <w:bottom w:val="single" w:sz="6" w:space="0" w:color="auto"/>
              <w:right w:val="single" w:sz="6" w:space="0" w:color="auto"/>
            </w:tcBorders>
            <w:vAlign w:val="bottom"/>
          </w:tcPr>
          <w:p w:rsidR="00614A24" w:rsidRPr="00614A24" w:rsidRDefault="00614A24">
            <w:pPr>
              <w:rPr>
                <w:sz w:val="20"/>
              </w:rPr>
            </w:pPr>
            <w:r w:rsidRPr="00614A24">
              <w:rPr>
                <w:sz w:val="20"/>
              </w:rPr>
              <w:t>“I urge the Senate to follow the House and pass a bill that will revitalize our community colleges, which are a career pathway to the children of so many working families. To make college more affordable, this bill will finally end the unwarranted taxpayer-subsidies that go to banks for student loans. Instead, let’s take that money and give families a $10,000 tax credit for four years of college and increase Pell Grants.”</w:t>
            </w:r>
          </w:p>
        </w:tc>
        <w:tc>
          <w:tcPr>
            <w:tcW w:w="1980" w:type="dxa"/>
            <w:tcBorders>
              <w:top w:val="single" w:sz="6" w:space="0" w:color="auto"/>
              <w:left w:val="single" w:sz="6" w:space="0" w:color="auto"/>
              <w:bottom w:val="single" w:sz="6" w:space="0" w:color="auto"/>
              <w:right w:val="double" w:sz="6" w:space="0" w:color="auto"/>
            </w:tcBorders>
            <w:vAlign w:val="bottom"/>
          </w:tcPr>
          <w:p w:rsidR="00614A24" w:rsidRPr="00614A24" w:rsidRDefault="00214922" w:rsidP="005C3995">
            <w:pPr>
              <w:jc w:val="center"/>
              <w:rPr>
                <w:sz w:val="20"/>
              </w:rPr>
            </w:pPr>
            <w:r>
              <w:rPr>
                <w:sz w:val="20"/>
              </w:rPr>
              <w:t>(</w:t>
            </w:r>
            <w:r w:rsidR="00614A24" w:rsidRPr="00614A24">
              <w:rPr>
                <w:sz w:val="20"/>
              </w:rPr>
              <w:t>$</w:t>
            </w:r>
            <w:r>
              <w:rPr>
                <w:sz w:val="20"/>
              </w:rPr>
              <w:t>1,940)</w:t>
            </w:r>
          </w:p>
        </w:tc>
      </w:tr>
      <w:tr w:rsidR="00614A24" w:rsidTr="007D6170">
        <w:tblPrEx>
          <w:tblCellMar>
            <w:top w:w="0" w:type="dxa"/>
            <w:bottom w:w="0" w:type="dxa"/>
          </w:tblCellMar>
        </w:tblPrEx>
        <w:trPr>
          <w:trHeight w:val="561"/>
        </w:trPr>
        <w:tc>
          <w:tcPr>
            <w:tcW w:w="810" w:type="dxa"/>
            <w:tcBorders>
              <w:top w:val="single" w:sz="6" w:space="0" w:color="auto"/>
              <w:left w:val="double" w:sz="6" w:space="0" w:color="auto"/>
              <w:bottom w:val="single" w:sz="6" w:space="0" w:color="auto"/>
              <w:right w:val="single" w:sz="6" w:space="0" w:color="auto"/>
            </w:tcBorders>
            <w:vAlign w:val="bottom"/>
          </w:tcPr>
          <w:p w:rsidR="00614A24" w:rsidRDefault="00614A24" w:rsidP="005C3995">
            <w:pPr>
              <w:jc w:val="center"/>
              <w:rPr>
                <w:snapToGrid w:val="0"/>
                <w:color w:val="000000"/>
              </w:rPr>
            </w:pPr>
            <w:r>
              <w:rPr>
                <w:snapToGrid w:val="0"/>
                <w:color w:val="000000"/>
              </w:rPr>
              <w:t>9</w:t>
            </w:r>
          </w:p>
        </w:tc>
        <w:tc>
          <w:tcPr>
            <w:tcW w:w="7020" w:type="dxa"/>
            <w:tcBorders>
              <w:top w:val="single" w:sz="6" w:space="0" w:color="auto"/>
              <w:left w:val="single" w:sz="6" w:space="0" w:color="auto"/>
              <w:bottom w:val="single" w:sz="6" w:space="0" w:color="auto"/>
              <w:right w:val="single" w:sz="6" w:space="0" w:color="auto"/>
            </w:tcBorders>
            <w:vAlign w:val="bottom"/>
          </w:tcPr>
          <w:p w:rsidR="00614A24" w:rsidRPr="00614A24" w:rsidRDefault="00614A24">
            <w:pPr>
              <w:rPr>
                <w:sz w:val="20"/>
              </w:rPr>
            </w:pPr>
            <w:r w:rsidRPr="00614A24">
              <w:rPr>
                <w:sz w:val="20"/>
              </w:rPr>
              <w:t xml:space="preserve">“And let’s tell another one million students that when they graduate, they will be required to pay only ten percent of their income on student loans, and all of their debt will be forgiven after twenty years – and forgiven after ten years if they choose a </w:t>
            </w:r>
            <w:r w:rsidRPr="00614A24">
              <w:rPr>
                <w:sz w:val="20"/>
              </w:rPr>
              <w:lastRenderedPageBreak/>
              <w:t>career in public service.”</w:t>
            </w:r>
          </w:p>
        </w:tc>
        <w:tc>
          <w:tcPr>
            <w:tcW w:w="1980" w:type="dxa"/>
            <w:tcBorders>
              <w:top w:val="single" w:sz="6" w:space="0" w:color="auto"/>
              <w:left w:val="single" w:sz="6" w:space="0" w:color="auto"/>
              <w:bottom w:val="single" w:sz="6" w:space="0" w:color="auto"/>
              <w:right w:val="double" w:sz="6" w:space="0" w:color="auto"/>
            </w:tcBorders>
            <w:vAlign w:val="bottom"/>
          </w:tcPr>
          <w:p w:rsidR="00614A24" w:rsidRPr="00614A24" w:rsidRDefault="00614A24" w:rsidP="005C3995">
            <w:pPr>
              <w:jc w:val="center"/>
              <w:rPr>
                <w:sz w:val="20"/>
              </w:rPr>
            </w:pPr>
            <w:r w:rsidRPr="00614A24">
              <w:rPr>
                <w:sz w:val="20"/>
              </w:rPr>
              <w:lastRenderedPageBreak/>
              <w:t>Unknown.</w:t>
            </w:r>
          </w:p>
        </w:tc>
      </w:tr>
      <w:tr w:rsidR="00614A24" w:rsidTr="007D6170">
        <w:tblPrEx>
          <w:tblCellMar>
            <w:top w:w="0" w:type="dxa"/>
            <w:bottom w:w="0" w:type="dxa"/>
          </w:tblCellMar>
        </w:tblPrEx>
        <w:trPr>
          <w:trHeight w:val="291"/>
        </w:trPr>
        <w:tc>
          <w:tcPr>
            <w:tcW w:w="810" w:type="dxa"/>
            <w:tcBorders>
              <w:top w:val="single" w:sz="6" w:space="0" w:color="auto"/>
              <w:left w:val="double" w:sz="6" w:space="0" w:color="auto"/>
              <w:bottom w:val="single" w:sz="6" w:space="0" w:color="auto"/>
              <w:right w:val="single" w:sz="6" w:space="0" w:color="auto"/>
            </w:tcBorders>
            <w:vAlign w:val="bottom"/>
          </w:tcPr>
          <w:p w:rsidR="00614A24" w:rsidRDefault="00614A24" w:rsidP="005C3995">
            <w:pPr>
              <w:jc w:val="center"/>
              <w:rPr>
                <w:snapToGrid w:val="0"/>
                <w:color w:val="000000"/>
              </w:rPr>
            </w:pPr>
            <w:r>
              <w:rPr>
                <w:snapToGrid w:val="0"/>
                <w:color w:val="000000"/>
              </w:rPr>
              <w:lastRenderedPageBreak/>
              <w:t>10</w:t>
            </w:r>
          </w:p>
        </w:tc>
        <w:tc>
          <w:tcPr>
            <w:tcW w:w="7020" w:type="dxa"/>
            <w:tcBorders>
              <w:top w:val="single" w:sz="6" w:space="0" w:color="auto"/>
              <w:left w:val="single" w:sz="6" w:space="0" w:color="auto"/>
              <w:bottom w:val="single" w:sz="6" w:space="0" w:color="auto"/>
              <w:right w:val="single" w:sz="6" w:space="0" w:color="auto"/>
            </w:tcBorders>
            <w:vAlign w:val="bottom"/>
          </w:tcPr>
          <w:p w:rsidR="00614A24" w:rsidRPr="00614A24" w:rsidRDefault="00614A24">
            <w:pPr>
              <w:rPr>
                <w:sz w:val="20"/>
              </w:rPr>
            </w:pPr>
            <w:r w:rsidRPr="00614A24">
              <w:rPr>
                <w:sz w:val="20"/>
              </w:rPr>
              <w:t>“That’s why we’re ... expanding the tax credit for those who start a nest egg.”</w:t>
            </w:r>
          </w:p>
        </w:tc>
        <w:tc>
          <w:tcPr>
            <w:tcW w:w="1980" w:type="dxa"/>
            <w:tcBorders>
              <w:top w:val="single" w:sz="6" w:space="0" w:color="auto"/>
              <w:left w:val="single" w:sz="6" w:space="0" w:color="auto"/>
              <w:bottom w:val="single" w:sz="6" w:space="0" w:color="auto"/>
              <w:right w:val="double" w:sz="6" w:space="0" w:color="auto"/>
            </w:tcBorders>
            <w:vAlign w:val="bottom"/>
          </w:tcPr>
          <w:p w:rsidR="00614A24" w:rsidRPr="00614A24" w:rsidRDefault="00614A24" w:rsidP="005C3995">
            <w:pPr>
              <w:jc w:val="center"/>
              <w:rPr>
                <w:sz w:val="20"/>
              </w:rPr>
            </w:pPr>
            <w:r w:rsidRPr="00614A24">
              <w:rPr>
                <w:sz w:val="20"/>
              </w:rPr>
              <w:t>$3,000</w:t>
            </w:r>
          </w:p>
        </w:tc>
      </w:tr>
      <w:tr w:rsidR="00614A24" w:rsidTr="007D6170">
        <w:tblPrEx>
          <w:tblCellMar>
            <w:top w:w="0" w:type="dxa"/>
            <w:bottom w:w="0" w:type="dxa"/>
          </w:tblCellMar>
        </w:tblPrEx>
        <w:trPr>
          <w:trHeight w:val="291"/>
        </w:trPr>
        <w:tc>
          <w:tcPr>
            <w:tcW w:w="810" w:type="dxa"/>
            <w:tcBorders>
              <w:top w:val="single" w:sz="6" w:space="0" w:color="auto"/>
              <w:left w:val="double" w:sz="6" w:space="0" w:color="auto"/>
              <w:bottom w:val="single" w:sz="6" w:space="0" w:color="auto"/>
              <w:right w:val="single" w:sz="6" w:space="0" w:color="auto"/>
            </w:tcBorders>
            <w:vAlign w:val="bottom"/>
          </w:tcPr>
          <w:p w:rsidR="00614A24" w:rsidRDefault="00614A24" w:rsidP="005C3995">
            <w:pPr>
              <w:jc w:val="center"/>
              <w:rPr>
                <w:snapToGrid w:val="0"/>
                <w:color w:val="000000"/>
              </w:rPr>
            </w:pPr>
            <w:r>
              <w:rPr>
                <w:snapToGrid w:val="0"/>
                <w:color w:val="000000"/>
              </w:rPr>
              <w:t>11</w:t>
            </w:r>
          </w:p>
        </w:tc>
        <w:tc>
          <w:tcPr>
            <w:tcW w:w="7020" w:type="dxa"/>
            <w:tcBorders>
              <w:top w:val="single" w:sz="6" w:space="0" w:color="auto"/>
              <w:left w:val="single" w:sz="6" w:space="0" w:color="auto"/>
              <w:bottom w:val="single" w:sz="6" w:space="0" w:color="auto"/>
              <w:right w:val="single" w:sz="6" w:space="0" w:color="auto"/>
            </w:tcBorders>
            <w:vAlign w:val="bottom"/>
          </w:tcPr>
          <w:p w:rsidR="00614A24" w:rsidRPr="00614A24" w:rsidRDefault="00614A24">
            <w:pPr>
              <w:rPr>
                <w:sz w:val="20"/>
              </w:rPr>
            </w:pPr>
            <w:r w:rsidRPr="00614A24">
              <w:rPr>
                <w:sz w:val="20"/>
              </w:rPr>
              <w:t>“This year, we will step up re-financing so that homeowners can move into more affordable mortgages.”</w:t>
            </w:r>
          </w:p>
        </w:tc>
        <w:tc>
          <w:tcPr>
            <w:tcW w:w="1980" w:type="dxa"/>
            <w:tcBorders>
              <w:top w:val="single" w:sz="6" w:space="0" w:color="auto"/>
              <w:left w:val="single" w:sz="6" w:space="0" w:color="auto"/>
              <w:bottom w:val="single" w:sz="6" w:space="0" w:color="auto"/>
              <w:right w:val="double" w:sz="6" w:space="0" w:color="auto"/>
            </w:tcBorders>
            <w:vAlign w:val="bottom"/>
          </w:tcPr>
          <w:p w:rsidR="00614A24" w:rsidRPr="00614A24" w:rsidRDefault="00614A24" w:rsidP="005C3995">
            <w:pPr>
              <w:jc w:val="center"/>
              <w:rPr>
                <w:sz w:val="20"/>
              </w:rPr>
            </w:pPr>
            <w:r w:rsidRPr="00614A24">
              <w:rPr>
                <w:sz w:val="20"/>
              </w:rPr>
              <w:t>Unknown.</w:t>
            </w:r>
          </w:p>
        </w:tc>
      </w:tr>
      <w:tr w:rsidR="00614A24" w:rsidTr="00A43342">
        <w:tblPrEx>
          <w:tblCellMar>
            <w:top w:w="0" w:type="dxa"/>
            <w:bottom w:w="0" w:type="dxa"/>
          </w:tblCellMar>
        </w:tblPrEx>
        <w:trPr>
          <w:trHeight w:val="250"/>
        </w:trPr>
        <w:tc>
          <w:tcPr>
            <w:tcW w:w="810" w:type="dxa"/>
            <w:tcBorders>
              <w:top w:val="single" w:sz="6" w:space="0" w:color="auto"/>
              <w:left w:val="double" w:sz="6" w:space="0" w:color="auto"/>
              <w:bottom w:val="single" w:sz="6" w:space="0" w:color="auto"/>
              <w:right w:val="single" w:sz="6" w:space="0" w:color="auto"/>
            </w:tcBorders>
          </w:tcPr>
          <w:p w:rsidR="00614A24" w:rsidRDefault="00614A24" w:rsidP="005C3995">
            <w:pPr>
              <w:jc w:val="center"/>
              <w:rPr>
                <w:snapToGrid w:val="0"/>
                <w:color w:val="000000"/>
              </w:rPr>
            </w:pPr>
            <w:r>
              <w:rPr>
                <w:snapToGrid w:val="0"/>
                <w:color w:val="000000"/>
              </w:rPr>
              <w:t>12</w:t>
            </w:r>
          </w:p>
        </w:tc>
        <w:tc>
          <w:tcPr>
            <w:tcW w:w="7020" w:type="dxa"/>
            <w:tcBorders>
              <w:top w:val="single" w:sz="6" w:space="0" w:color="auto"/>
              <w:left w:val="single" w:sz="6" w:space="0" w:color="auto"/>
              <w:bottom w:val="single" w:sz="6" w:space="0" w:color="auto"/>
              <w:right w:val="single" w:sz="6" w:space="0" w:color="auto"/>
            </w:tcBorders>
            <w:vAlign w:val="bottom"/>
          </w:tcPr>
          <w:p w:rsidR="00614A24" w:rsidRPr="00614A24" w:rsidRDefault="00614A24">
            <w:pPr>
              <w:rPr>
                <w:sz w:val="20"/>
              </w:rPr>
            </w:pPr>
            <w:r w:rsidRPr="00614A24">
              <w:rPr>
                <w:sz w:val="20"/>
              </w:rPr>
              <w:t>“Here’s what I ask of Congress, though: Do not walk away from [health care] reform. Not now. Not when we are so close. Let us find a way to come together and finish the job for the American people.”</w:t>
            </w:r>
          </w:p>
        </w:tc>
        <w:tc>
          <w:tcPr>
            <w:tcW w:w="1980" w:type="dxa"/>
            <w:tcBorders>
              <w:top w:val="single" w:sz="6" w:space="0" w:color="auto"/>
              <w:left w:val="single" w:sz="6" w:space="0" w:color="auto"/>
              <w:bottom w:val="single" w:sz="6" w:space="0" w:color="auto"/>
              <w:right w:val="double" w:sz="6" w:space="0" w:color="auto"/>
            </w:tcBorders>
            <w:vAlign w:val="bottom"/>
          </w:tcPr>
          <w:p w:rsidR="00614A24" w:rsidRPr="00614A24" w:rsidRDefault="00614A24" w:rsidP="005C3995">
            <w:pPr>
              <w:jc w:val="center"/>
              <w:rPr>
                <w:sz w:val="20"/>
              </w:rPr>
            </w:pPr>
          </w:p>
        </w:tc>
      </w:tr>
      <w:tr w:rsidR="00614A24" w:rsidTr="00A43342">
        <w:tblPrEx>
          <w:tblCellMar>
            <w:top w:w="0" w:type="dxa"/>
            <w:bottom w:w="0" w:type="dxa"/>
          </w:tblCellMar>
        </w:tblPrEx>
        <w:trPr>
          <w:trHeight w:val="250"/>
        </w:trPr>
        <w:tc>
          <w:tcPr>
            <w:tcW w:w="810" w:type="dxa"/>
            <w:tcBorders>
              <w:top w:val="single" w:sz="6" w:space="0" w:color="auto"/>
              <w:left w:val="double" w:sz="6" w:space="0" w:color="auto"/>
              <w:bottom w:val="single" w:sz="6" w:space="0" w:color="auto"/>
              <w:right w:val="single" w:sz="6" w:space="0" w:color="auto"/>
            </w:tcBorders>
          </w:tcPr>
          <w:p w:rsidR="00614A24" w:rsidRDefault="00614A24" w:rsidP="005C3995">
            <w:pPr>
              <w:jc w:val="center"/>
              <w:rPr>
                <w:snapToGrid w:val="0"/>
                <w:color w:val="000000"/>
              </w:rPr>
            </w:pPr>
            <w:r>
              <w:rPr>
                <w:snapToGrid w:val="0"/>
                <w:color w:val="000000"/>
              </w:rPr>
              <w:t>13</w:t>
            </w:r>
          </w:p>
        </w:tc>
        <w:tc>
          <w:tcPr>
            <w:tcW w:w="7020" w:type="dxa"/>
            <w:tcBorders>
              <w:top w:val="single" w:sz="6" w:space="0" w:color="auto"/>
              <w:left w:val="single" w:sz="6" w:space="0" w:color="auto"/>
              <w:bottom w:val="single" w:sz="6" w:space="0" w:color="auto"/>
              <w:right w:val="single" w:sz="6" w:space="0" w:color="auto"/>
            </w:tcBorders>
            <w:vAlign w:val="bottom"/>
          </w:tcPr>
          <w:p w:rsidR="00614A24" w:rsidRPr="00614A24" w:rsidRDefault="00614A24">
            <w:pPr>
              <w:rPr>
                <w:sz w:val="20"/>
              </w:rPr>
            </w:pPr>
            <w:r w:rsidRPr="00614A24">
              <w:rPr>
                <w:sz w:val="20"/>
              </w:rPr>
              <w:t>“Starting in 2011, we are prepared to freeze government spending for three years. Spending related to our national security, Medicare, Medicaid, and Social Security will not be affected. But all other discretionary government programs will.”</w:t>
            </w:r>
          </w:p>
        </w:tc>
        <w:tc>
          <w:tcPr>
            <w:tcW w:w="1980" w:type="dxa"/>
            <w:tcBorders>
              <w:top w:val="single" w:sz="6" w:space="0" w:color="auto"/>
              <w:left w:val="single" w:sz="6" w:space="0" w:color="auto"/>
              <w:bottom w:val="single" w:sz="6" w:space="0" w:color="auto"/>
              <w:right w:val="double" w:sz="6" w:space="0" w:color="auto"/>
            </w:tcBorders>
            <w:vAlign w:val="bottom"/>
          </w:tcPr>
          <w:p w:rsidR="00614A24" w:rsidRPr="00614A24" w:rsidRDefault="00614A24" w:rsidP="005C3995">
            <w:pPr>
              <w:jc w:val="center"/>
              <w:rPr>
                <w:sz w:val="20"/>
              </w:rPr>
            </w:pPr>
            <w:r w:rsidRPr="00614A24">
              <w:rPr>
                <w:sz w:val="20"/>
              </w:rPr>
              <w:t>($10,000)</w:t>
            </w:r>
          </w:p>
        </w:tc>
      </w:tr>
      <w:tr w:rsidR="00614A24" w:rsidTr="00A43342">
        <w:tblPrEx>
          <w:tblCellMar>
            <w:top w:w="0" w:type="dxa"/>
            <w:bottom w:w="0" w:type="dxa"/>
          </w:tblCellMar>
        </w:tblPrEx>
        <w:trPr>
          <w:trHeight w:val="250"/>
        </w:trPr>
        <w:tc>
          <w:tcPr>
            <w:tcW w:w="810" w:type="dxa"/>
            <w:tcBorders>
              <w:top w:val="single" w:sz="6" w:space="0" w:color="auto"/>
              <w:left w:val="double" w:sz="6" w:space="0" w:color="auto"/>
              <w:bottom w:val="single" w:sz="6" w:space="0" w:color="auto"/>
              <w:right w:val="single" w:sz="6" w:space="0" w:color="auto"/>
            </w:tcBorders>
          </w:tcPr>
          <w:p w:rsidR="00614A24" w:rsidRDefault="00614A24" w:rsidP="005C3995">
            <w:pPr>
              <w:jc w:val="center"/>
              <w:rPr>
                <w:snapToGrid w:val="0"/>
                <w:color w:val="000000"/>
              </w:rPr>
            </w:pPr>
            <w:r>
              <w:rPr>
                <w:snapToGrid w:val="0"/>
                <w:color w:val="000000"/>
              </w:rPr>
              <w:t>14</w:t>
            </w:r>
          </w:p>
        </w:tc>
        <w:tc>
          <w:tcPr>
            <w:tcW w:w="7020" w:type="dxa"/>
            <w:tcBorders>
              <w:top w:val="single" w:sz="6" w:space="0" w:color="auto"/>
              <w:left w:val="single" w:sz="6" w:space="0" w:color="auto"/>
              <w:bottom w:val="single" w:sz="6" w:space="0" w:color="auto"/>
              <w:right w:val="single" w:sz="6" w:space="0" w:color="auto"/>
            </w:tcBorders>
            <w:vAlign w:val="bottom"/>
          </w:tcPr>
          <w:p w:rsidR="00614A24" w:rsidRPr="00614A24" w:rsidRDefault="00614A24">
            <w:pPr>
              <w:rPr>
                <w:sz w:val="20"/>
              </w:rPr>
            </w:pPr>
            <w:r w:rsidRPr="00614A24">
              <w:rPr>
                <w:sz w:val="20"/>
              </w:rPr>
              <w:t>“We will continue to go through the budget line by line to eliminate programs that we can’t afford and don’t work. We’ve already identified $20 billion in savings for next year.”</w:t>
            </w:r>
          </w:p>
        </w:tc>
        <w:tc>
          <w:tcPr>
            <w:tcW w:w="1980" w:type="dxa"/>
            <w:tcBorders>
              <w:top w:val="single" w:sz="6" w:space="0" w:color="auto"/>
              <w:left w:val="single" w:sz="6" w:space="0" w:color="auto"/>
              <w:bottom w:val="single" w:sz="6" w:space="0" w:color="auto"/>
              <w:right w:val="double" w:sz="6" w:space="0" w:color="auto"/>
            </w:tcBorders>
            <w:vAlign w:val="bottom"/>
          </w:tcPr>
          <w:p w:rsidR="00614A24" w:rsidRPr="00614A24" w:rsidRDefault="00614A24" w:rsidP="005C3995">
            <w:pPr>
              <w:jc w:val="center"/>
              <w:rPr>
                <w:sz w:val="20"/>
              </w:rPr>
            </w:pPr>
            <w:r w:rsidRPr="00614A24">
              <w:rPr>
                <w:sz w:val="20"/>
              </w:rPr>
              <w:t>Unknown.</w:t>
            </w:r>
            <w:r>
              <w:rPr>
                <w:sz w:val="20"/>
              </w:rPr>
              <w:t>¹</w:t>
            </w:r>
          </w:p>
        </w:tc>
      </w:tr>
      <w:tr w:rsidR="00614A24" w:rsidTr="00A43342">
        <w:tblPrEx>
          <w:tblCellMar>
            <w:top w:w="0" w:type="dxa"/>
            <w:bottom w:w="0" w:type="dxa"/>
          </w:tblCellMar>
        </w:tblPrEx>
        <w:trPr>
          <w:trHeight w:val="250"/>
        </w:trPr>
        <w:tc>
          <w:tcPr>
            <w:tcW w:w="810" w:type="dxa"/>
            <w:tcBorders>
              <w:top w:val="single" w:sz="6" w:space="0" w:color="auto"/>
              <w:left w:val="double" w:sz="6" w:space="0" w:color="auto"/>
              <w:bottom w:val="single" w:sz="6" w:space="0" w:color="auto"/>
              <w:right w:val="single" w:sz="6" w:space="0" w:color="auto"/>
            </w:tcBorders>
          </w:tcPr>
          <w:p w:rsidR="00614A24" w:rsidRDefault="00614A24" w:rsidP="005C3995">
            <w:pPr>
              <w:jc w:val="center"/>
              <w:rPr>
                <w:snapToGrid w:val="0"/>
                <w:color w:val="000000"/>
              </w:rPr>
            </w:pPr>
            <w:r>
              <w:rPr>
                <w:snapToGrid w:val="0"/>
                <w:color w:val="000000"/>
              </w:rPr>
              <w:t>15</w:t>
            </w:r>
          </w:p>
        </w:tc>
        <w:tc>
          <w:tcPr>
            <w:tcW w:w="7020" w:type="dxa"/>
            <w:tcBorders>
              <w:top w:val="single" w:sz="6" w:space="0" w:color="auto"/>
              <w:left w:val="single" w:sz="6" w:space="0" w:color="auto"/>
              <w:bottom w:val="single" w:sz="6" w:space="0" w:color="auto"/>
              <w:right w:val="single" w:sz="6" w:space="0" w:color="auto"/>
            </w:tcBorders>
            <w:vAlign w:val="bottom"/>
          </w:tcPr>
          <w:p w:rsidR="00614A24" w:rsidRPr="00614A24" w:rsidRDefault="00614A24">
            <w:pPr>
              <w:rPr>
                <w:sz w:val="20"/>
              </w:rPr>
            </w:pPr>
            <w:r w:rsidRPr="00614A24">
              <w:rPr>
                <w:sz w:val="20"/>
              </w:rPr>
              <w:t xml:space="preserve">“Yesterday, the Senate blocked a bill that would have created [a Fiscal Commission]. So I will issue an executive order that will allow us to go forward </w:t>
            </w:r>
            <w:proofErr w:type="gramStart"/>
            <w:r w:rsidRPr="00614A24">
              <w:rPr>
                <w:sz w:val="20"/>
              </w:rPr>
              <w:t>… .</w:t>
            </w:r>
            <w:proofErr w:type="gramEnd"/>
            <w:r w:rsidRPr="00614A24">
              <w:rPr>
                <w:sz w:val="20"/>
              </w:rPr>
              <w:t>”</w:t>
            </w:r>
          </w:p>
        </w:tc>
        <w:tc>
          <w:tcPr>
            <w:tcW w:w="1980" w:type="dxa"/>
            <w:tcBorders>
              <w:top w:val="single" w:sz="6" w:space="0" w:color="auto"/>
              <w:left w:val="single" w:sz="6" w:space="0" w:color="auto"/>
              <w:bottom w:val="single" w:sz="6" w:space="0" w:color="auto"/>
              <w:right w:val="double" w:sz="6" w:space="0" w:color="auto"/>
            </w:tcBorders>
            <w:vAlign w:val="bottom"/>
          </w:tcPr>
          <w:p w:rsidR="00614A24" w:rsidRPr="00614A24" w:rsidRDefault="00614A24" w:rsidP="005C3995">
            <w:pPr>
              <w:jc w:val="center"/>
              <w:rPr>
                <w:sz w:val="20"/>
              </w:rPr>
            </w:pPr>
            <w:r w:rsidRPr="00614A24">
              <w:rPr>
                <w:sz w:val="20"/>
              </w:rPr>
              <w:t>Unknown.</w:t>
            </w:r>
            <w:r>
              <w:rPr>
                <w:sz w:val="20"/>
              </w:rPr>
              <w:t>²</w:t>
            </w:r>
          </w:p>
        </w:tc>
      </w:tr>
      <w:tr w:rsidR="00614A24" w:rsidTr="00A43342">
        <w:tblPrEx>
          <w:tblCellMar>
            <w:top w:w="0" w:type="dxa"/>
            <w:bottom w:w="0" w:type="dxa"/>
          </w:tblCellMar>
        </w:tblPrEx>
        <w:trPr>
          <w:trHeight w:val="250"/>
        </w:trPr>
        <w:tc>
          <w:tcPr>
            <w:tcW w:w="810" w:type="dxa"/>
            <w:tcBorders>
              <w:top w:val="single" w:sz="6" w:space="0" w:color="auto"/>
              <w:left w:val="double" w:sz="6" w:space="0" w:color="auto"/>
              <w:bottom w:val="single" w:sz="6" w:space="0" w:color="auto"/>
              <w:right w:val="single" w:sz="6" w:space="0" w:color="auto"/>
            </w:tcBorders>
          </w:tcPr>
          <w:p w:rsidR="00614A24" w:rsidRDefault="00614A24" w:rsidP="005C3995">
            <w:pPr>
              <w:jc w:val="center"/>
              <w:rPr>
                <w:snapToGrid w:val="0"/>
                <w:color w:val="000000"/>
              </w:rPr>
            </w:pPr>
            <w:r>
              <w:rPr>
                <w:snapToGrid w:val="0"/>
                <w:color w:val="000000"/>
              </w:rPr>
              <w:t>16</w:t>
            </w:r>
          </w:p>
        </w:tc>
        <w:tc>
          <w:tcPr>
            <w:tcW w:w="7020" w:type="dxa"/>
            <w:tcBorders>
              <w:top w:val="single" w:sz="6" w:space="0" w:color="auto"/>
              <w:left w:val="single" w:sz="6" w:space="0" w:color="auto"/>
              <w:bottom w:val="single" w:sz="6" w:space="0" w:color="auto"/>
              <w:right w:val="single" w:sz="6" w:space="0" w:color="auto"/>
            </w:tcBorders>
            <w:vAlign w:val="bottom"/>
          </w:tcPr>
          <w:p w:rsidR="00614A24" w:rsidRPr="00614A24" w:rsidRDefault="00614A24">
            <w:pPr>
              <w:rPr>
                <w:sz w:val="20"/>
              </w:rPr>
            </w:pPr>
            <w:r w:rsidRPr="00614A24">
              <w:rPr>
                <w:sz w:val="20"/>
              </w:rPr>
              <w:t xml:space="preserve">“Tonight, all of our men and women in uniform — in </w:t>
            </w:r>
            <w:smartTag w:uri="urn:schemas-microsoft-com:office:smarttags" w:element="country-region">
              <w:r w:rsidRPr="00614A24">
                <w:rPr>
                  <w:sz w:val="20"/>
                </w:rPr>
                <w:t>Iraq</w:t>
              </w:r>
            </w:smartTag>
            <w:r w:rsidRPr="00614A24">
              <w:rPr>
                <w:sz w:val="20"/>
              </w:rPr>
              <w:t xml:space="preserve">, </w:t>
            </w:r>
            <w:smartTag w:uri="urn:schemas-microsoft-com:office:smarttags" w:element="country-region">
              <w:smartTag w:uri="urn:schemas-microsoft-com:office:smarttags" w:element="place">
                <w:r w:rsidRPr="00614A24">
                  <w:rPr>
                    <w:sz w:val="20"/>
                  </w:rPr>
                  <w:t>Afghanistan</w:t>
                </w:r>
              </w:smartTag>
            </w:smartTag>
            <w:r w:rsidRPr="00614A24">
              <w:rPr>
                <w:sz w:val="20"/>
              </w:rPr>
              <w:t>, and around the world – must know that they have our respect, our gratitude, and our full support. And just as they must have the resources they need in war, we all have a responsibility to support them when they come home. ... And that is why Michelle has joined with Jill Biden to forge a national commitment to support military families.”</w:t>
            </w:r>
          </w:p>
        </w:tc>
        <w:tc>
          <w:tcPr>
            <w:tcW w:w="1980" w:type="dxa"/>
            <w:tcBorders>
              <w:top w:val="single" w:sz="6" w:space="0" w:color="auto"/>
              <w:left w:val="single" w:sz="6" w:space="0" w:color="auto"/>
              <w:bottom w:val="single" w:sz="6" w:space="0" w:color="auto"/>
              <w:right w:val="double" w:sz="6" w:space="0" w:color="auto"/>
            </w:tcBorders>
            <w:vAlign w:val="bottom"/>
          </w:tcPr>
          <w:p w:rsidR="00614A24" w:rsidRPr="00614A24" w:rsidRDefault="00614A24" w:rsidP="005C3995">
            <w:pPr>
              <w:jc w:val="center"/>
              <w:rPr>
                <w:sz w:val="20"/>
              </w:rPr>
            </w:pPr>
            <w:r w:rsidRPr="00614A24">
              <w:rPr>
                <w:sz w:val="20"/>
              </w:rPr>
              <w:t>$2,031</w:t>
            </w:r>
          </w:p>
        </w:tc>
      </w:tr>
      <w:tr w:rsidR="00614A24" w:rsidTr="00A43342">
        <w:tblPrEx>
          <w:tblCellMar>
            <w:top w:w="0" w:type="dxa"/>
            <w:bottom w:w="0" w:type="dxa"/>
          </w:tblCellMar>
        </w:tblPrEx>
        <w:trPr>
          <w:trHeight w:val="250"/>
        </w:trPr>
        <w:tc>
          <w:tcPr>
            <w:tcW w:w="810" w:type="dxa"/>
            <w:tcBorders>
              <w:top w:val="single" w:sz="6" w:space="0" w:color="auto"/>
              <w:left w:val="double" w:sz="6" w:space="0" w:color="auto"/>
              <w:bottom w:val="single" w:sz="6" w:space="0" w:color="auto"/>
              <w:right w:val="single" w:sz="6" w:space="0" w:color="auto"/>
            </w:tcBorders>
          </w:tcPr>
          <w:p w:rsidR="00614A24" w:rsidRDefault="00614A24" w:rsidP="005C3995">
            <w:pPr>
              <w:jc w:val="center"/>
              <w:rPr>
                <w:snapToGrid w:val="0"/>
                <w:color w:val="000000"/>
              </w:rPr>
            </w:pPr>
            <w:r>
              <w:rPr>
                <w:snapToGrid w:val="0"/>
                <w:color w:val="000000"/>
              </w:rPr>
              <w:t>17</w:t>
            </w:r>
          </w:p>
        </w:tc>
        <w:tc>
          <w:tcPr>
            <w:tcW w:w="7020" w:type="dxa"/>
            <w:tcBorders>
              <w:top w:val="single" w:sz="6" w:space="0" w:color="auto"/>
              <w:left w:val="single" w:sz="6" w:space="0" w:color="auto"/>
              <w:bottom w:val="single" w:sz="6" w:space="0" w:color="auto"/>
              <w:right w:val="single" w:sz="6" w:space="0" w:color="auto"/>
            </w:tcBorders>
            <w:vAlign w:val="bottom"/>
          </w:tcPr>
          <w:p w:rsidR="00614A24" w:rsidRPr="00614A24" w:rsidRDefault="00614A24">
            <w:pPr>
              <w:rPr>
                <w:sz w:val="20"/>
              </w:rPr>
            </w:pPr>
            <w:r w:rsidRPr="00614A24">
              <w:rPr>
                <w:sz w:val="20"/>
              </w:rPr>
              <w:t>“And at April’s Nuclear Security Summit, we will bring forty-four nations together behind a clear goal: securing all vulnerable nuclear materials around the world in four years, so that they never fall into the hands of terrorists.”</w:t>
            </w:r>
          </w:p>
        </w:tc>
        <w:tc>
          <w:tcPr>
            <w:tcW w:w="1980" w:type="dxa"/>
            <w:tcBorders>
              <w:top w:val="single" w:sz="6" w:space="0" w:color="auto"/>
              <w:left w:val="single" w:sz="6" w:space="0" w:color="auto"/>
              <w:bottom w:val="single" w:sz="6" w:space="0" w:color="auto"/>
              <w:right w:val="double" w:sz="6" w:space="0" w:color="auto"/>
            </w:tcBorders>
            <w:vAlign w:val="bottom"/>
          </w:tcPr>
          <w:p w:rsidR="00614A24" w:rsidRPr="00614A24" w:rsidRDefault="00614A24" w:rsidP="005C3995">
            <w:pPr>
              <w:jc w:val="center"/>
              <w:rPr>
                <w:sz w:val="20"/>
              </w:rPr>
            </w:pPr>
            <w:r w:rsidRPr="00614A24">
              <w:rPr>
                <w:sz w:val="20"/>
              </w:rPr>
              <w:t>$2,674</w:t>
            </w:r>
          </w:p>
        </w:tc>
      </w:tr>
      <w:tr w:rsidR="00614A24" w:rsidTr="00A43342">
        <w:tblPrEx>
          <w:tblCellMar>
            <w:top w:w="0" w:type="dxa"/>
            <w:bottom w:w="0" w:type="dxa"/>
          </w:tblCellMar>
        </w:tblPrEx>
        <w:trPr>
          <w:trHeight w:val="250"/>
        </w:trPr>
        <w:tc>
          <w:tcPr>
            <w:tcW w:w="810" w:type="dxa"/>
            <w:tcBorders>
              <w:top w:val="single" w:sz="6" w:space="0" w:color="auto"/>
              <w:left w:val="double" w:sz="6" w:space="0" w:color="auto"/>
              <w:bottom w:val="single" w:sz="6" w:space="0" w:color="auto"/>
              <w:right w:val="single" w:sz="6" w:space="0" w:color="auto"/>
            </w:tcBorders>
          </w:tcPr>
          <w:p w:rsidR="00614A24" w:rsidRDefault="00614A24" w:rsidP="005C3995">
            <w:pPr>
              <w:jc w:val="center"/>
              <w:rPr>
                <w:snapToGrid w:val="0"/>
                <w:color w:val="000000"/>
              </w:rPr>
            </w:pPr>
            <w:r>
              <w:rPr>
                <w:snapToGrid w:val="0"/>
                <w:color w:val="000000"/>
              </w:rPr>
              <w:t>18</w:t>
            </w:r>
          </w:p>
        </w:tc>
        <w:tc>
          <w:tcPr>
            <w:tcW w:w="7020" w:type="dxa"/>
            <w:tcBorders>
              <w:top w:val="single" w:sz="6" w:space="0" w:color="auto"/>
              <w:left w:val="single" w:sz="6" w:space="0" w:color="auto"/>
              <w:bottom w:val="single" w:sz="6" w:space="0" w:color="auto"/>
              <w:right w:val="single" w:sz="6" w:space="0" w:color="auto"/>
            </w:tcBorders>
            <w:vAlign w:val="bottom"/>
          </w:tcPr>
          <w:p w:rsidR="00614A24" w:rsidRPr="00614A24" w:rsidRDefault="00614A24">
            <w:pPr>
              <w:rPr>
                <w:sz w:val="20"/>
              </w:rPr>
            </w:pPr>
            <w:r w:rsidRPr="00614A24">
              <w:rPr>
                <w:sz w:val="20"/>
              </w:rPr>
              <w:t>“And we are launching a new initiative that will give us the capacity to respond faster and more effectively to bio-terrorism or an infectious disease – a plan that will counter threats at home, and strengthen public health abroad.”</w:t>
            </w:r>
          </w:p>
        </w:tc>
        <w:tc>
          <w:tcPr>
            <w:tcW w:w="1980" w:type="dxa"/>
            <w:tcBorders>
              <w:top w:val="single" w:sz="6" w:space="0" w:color="auto"/>
              <w:left w:val="single" w:sz="6" w:space="0" w:color="auto"/>
              <w:bottom w:val="single" w:sz="6" w:space="0" w:color="auto"/>
              <w:right w:val="double" w:sz="6" w:space="0" w:color="auto"/>
            </w:tcBorders>
            <w:vAlign w:val="bottom"/>
          </w:tcPr>
          <w:p w:rsidR="00614A24" w:rsidRPr="00614A24" w:rsidRDefault="00614A24" w:rsidP="005C3995">
            <w:pPr>
              <w:jc w:val="center"/>
              <w:rPr>
                <w:sz w:val="20"/>
              </w:rPr>
            </w:pPr>
            <w:r w:rsidRPr="00614A24">
              <w:rPr>
                <w:sz w:val="20"/>
              </w:rPr>
              <w:t>Unknown.</w:t>
            </w:r>
          </w:p>
        </w:tc>
      </w:tr>
      <w:tr w:rsidR="00614A24" w:rsidTr="00A43342">
        <w:tblPrEx>
          <w:tblCellMar>
            <w:top w:w="0" w:type="dxa"/>
            <w:bottom w:w="0" w:type="dxa"/>
          </w:tblCellMar>
        </w:tblPrEx>
        <w:trPr>
          <w:trHeight w:val="250"/>
        </w:trPr>
        <w:tc>
          <w:tcPr>
            <w:tcW w:w="810" w:type="dxa"/>
            <w:tcBorders>
              <w:top w:val="single" w:sz="6" w:space="0" w:color="auto"/>
              <w:left w:val="double" w:sz="6" w:space="0" w:color="auto"/>
              <w:bottom w:val="single" w:sz="6" w:space="0" w:color="auto"/>
              <w:right w:val="single" w:sz="6" w:space="0" w:color="auto"/>
            </w:tcBorders>
          </w:tcPr>
          <w:p w:rsidR="00614A24" w:rsidRDefault="00614A24" w:rsidP="005C3995">
            <w:pPr>
              <w:jc w:val="center"/>
              <w:rPr>
                <w:snapToGrid w:val="0"/>
                <w:color w:val="000000"/>
              </w:rPr>
            </w:pPr>
            <w:r>
              <w:rPr>
                <w:snapToGrid w:val="0"/>
                <w:color w:val="000000"/>
              </w:rPr>
              <w:t>19</w:t>
            </w:r>
          </w:p>
        </w:tc>
        <w:tc>
          <w:tcPr>
            <w:tcW w:w="7020" w:type="dxa"/>
            <w:tcBorders>
              <w:top w:val="single" w:sz="6" w:space="0" w:color="auto"/>
              <w:left w:val="single" w:sz="6" w:space="0" w:color="auto"/>
              <w:bottom w:val="single" w:sz="6" w:space="0" w:color="auto"/>
              <w:right w:val="single" w:sz="6" w:space="0" w:color="auto"/>
            </w:tcBorders>
            <w:vAlign w:val="bottom"/>
          </w:tcPr>
          <w:p w:rsidR="00614A24" w:rsidRPr="00614A24" w:rsidRDefault="00614A24">
            <w:pPr>
              <w:rPr>
                <w:sz w:val="20"/>
              </w:rPr>
            </w:pPr>
            <w:r w:rsidRPr="00614A24">
              <w:rPr>
                <w:sz w:val="20"/>
              </w:rPr>
              <w:t>“This year, I will work with Congress and our military to finally repeal the law that denies gay Americans the right to serve the country they love because of who they are.”</w:t>
            </w:r>
          </w:p>
        </w:tc>
        <w:tc>
          <w:tcPr>
            <w:tcW w:w="1980" w:type="dxa"/>
            <w:tcBorders>
              <w:top w:val="single" w:sz="6" w:space="0" w:color="auto"/>
              <w:left w:val="single" w:sz="6" w:space="0" w:color="auto"/>
              <w:bottom w:val="single" w:sz="6" w:space="0" w:color="auto"/>
              <w:right w:val="double" w:sz="6" w:space="0" w:color="auto"/>
            </w:tcBorders>
            <w:vAlign w:val="bottom"/>
          </w:tcPr>
          <w:p w:rsidR="00614A24" w:rsidRPr="00614A24" w:rsidRDefault="00614A24" w:rsidP="005C3995">
            <w:pPr>
              <w:jc w:val="center"/>
              <w:rPr>
                <w:sz w:val="20"/>
              </w:rPr>
            </w:pPr>
            <w:r w:rsidRPr="00614A24">
              <w:rPr>
                <w:sz w:val="20"/>
              </w:rPr>
              <w:t>($19)</w:t>
            </w:r>
          </w:p>
        </w:tc>
      </w:tr>
      <w:tr w:rsidR="00614A24" w:rsidTr="00A43342">
        <w:tblPrEx>
          <w:tblCellMar>
            <w:top w:w="0" w:type="dxa"/>
            <w:bottom w:w="0" w:type="dxa"/>
          </w:tblCellMar>
        </w:tblPrEx>
        <w:trPr>
          <w:trHeight w:val="250"/>
        </w:trPr>
        <w:tc>
          <w:tcPr>
            <w:tcW w:w="810" w:type="dxa"/>
            <w:tcBorders>
              <w:top w:val="single" w:sz="6" w:space="0" w:color="auto"/>
              <w:left w:val="double" w:sz="6" w:space="0" w:color="auto"/>
              <w:bottom w:val="single" w:sz="6" w:space="0" w:color="auto"/>
              <w:right w:val="single" w:sz="6" w:space="0" w:color="auto"/>
            </w:tcBorders>
          </w:tcPr>
          <w:p w:rsidR="00614A24" w:rsidRDefault="00614A24" w:rsidP="005C3995">
            <w:pPr>
              <w:jc w:val="center"/>
              <w:rPr>
                <w:snapToGrid w:val="0"/>
                <w:color w:val="000000"/>
              </w:rPr>
            </w:pPr>
            <w:r>
              <w:rPr>
                <w:snapToGrid w:val="0"/>
                <w:color w:val="000000"/>
              </w:rPr>
              <w:t>20</w:t>
            </w:r>
          </w:p>
        </w:tc>
        <w:tc>
          <w:tcPr>
            <w:tcW w:w="7020" w:type="dxa"/>
            <w:tcBorders>
              <w:top w:val="single" w:sz="6" w:space="0" w:color="auto"/>
              <w:left w:val="single" w:sz="6" w:space="0" w:color="auto"/>
              <w:bottom w:val="single" w:sz="6" w:space="0" w:color="auto"/>
              <w:right w:val="single" w:sz="6" w:space="0" w:color="auto"/>
            </w:tcBorders>
            <w:vAlign w:val="bottom"/>
          </w:tcPr>
          <w:p w:rsidR="00614A24" w:rsidRPr="00614A24" w:rsidRDefault="00614A24">
            <w:pPr>
              <w:rPr>
                <w:sz w:val="20"/>
              </w:rPr>
            </w:pPr>
            <w:r w:rsidRPr="00614A24">
              <w:rPr>
                <w:sz w:val="20"/>
              </w:rPr>
              <w:t>“We are going to crack down on violations of equal pay laws – so that women get equal pay for an equal day’s work.”</w:t>
            </w:r>
          </w:p>
        </w:tc>
        <w:tc>
          <w:tcPr>
            <w:tcW w:w="1980" w:type="dxa"/>
            <w:tcBorders>
              <w:top w:val="single" w:sz="6" w:space="0" w:color="auto"/>
              <w:left w:val="single" w:sz="6" w:space="0" w:color="auto"/>
              <w:bottom w:val="single" w:sz="6" w:space="0" w:color="auto"/>
              <w:right w:val="double" w:sz="6" w:space="0" w:color="auto"/>
            </w:tcBorders>
            <w:vAlign w:val="bottom"/>
          </w:tcPr>
          <w:p w:rsidR="00614A24" w:rsidRPr="00614A24" w:rsidRDefault="00614A24" w:rsidP="005C3995">
            <w:pPr>
              <w:jc w:val="center"/>
              <w:rPr>
                <w:sz w:val="20"/>
              </w:rPr>
            </w:pPr>
            <w:r w:rsidRPr="00614A24">
              <w:rPr>
                <w:sz w:val="20"/>
              </w:rPr>
              <w:t>Unknown.</w:t>
            </w:r>
            <w:r w:rsidR="000E31C9">
              <w:rPr>
                <w:sz w:val="20"/>
              </w:rPr>
              <w:t>³</w:t>
            </w:r>
          </w:p>
        </w:tc>
      </w:tr>
      <w:tr w:rsidR="00614A24" w:rsidTr="00A43342">
        <w:tblPrEx>
          <w:tblCellMar>
            <w:top w:w="0" w:type="dxa"/>
            <w:bottom w:w="0" w:type="dxa"/>
          </w:tblCellMar>
        </w:tblPrEx>
        <w:trPr>
          <w:trHeight w:val="250"/>
        </w:trPr>
        <w:tc>
          <w:tcPr>
            <w:tcW w:w="810" w:type="dxa"/>
            <w:tcBorders>
              <w:top w:val="single" w:sz="6" w:space="0" w:color="auto"/>
              <w:left w:val="double" w:sz="6" w:space="0" w:color="auto"/>
              <w:bottom w:val="single" w:sz="6" w:space="0" w:color="auto"/>
              <w:right w:val="single" w:sz="6" w:space="0" w:color="auto"/>
            </w:tcBorders>
          </w:tcPr>
          <w:p w:rsidR="00614A24" w:rsidRDefault="00614A24" w:rsidP="005C3995">
            <w:pPr>
              <w:jc w:val="center"/>
              <w:rPr>
                <w:snapToGrid w:val="0"/>
                <w:color w:val="000000"/>
              </w:rPr>
            </w:pPr>
            <w:r>
              <w:rPr>
                <w:snapToGrid w:val="0"/>
                <w:color w:val="000000"/>
              </w:rPr>
              <w:t>21</w:t>
            </w:r>
          </w:p>
        </w:tc>
        <w:tc>
          <w:tcPr>
            <w:tcW w:w="7020" w:type="dxa"/>
            <w:tcBorders>
              <w:top w:val="single" w:sz="6" w:space="0" w:color="auto"/>
              <w:left w:val="single" w:sz="6" w:space="0" w:color="auto"/>
              <w:bottom w:val="single" w:sz="6" w:space="0" w:color="auto"/>
              <w:right w:val="single" w:sz="6" w:space="0" w:color="auto"/>
            </w:tcBorders>
            <w:vAlign w:val="bottom"/>
          </w:tcPr>
          <w:p w:rsidR="00614A24" w:rsidRPr="00614A24" w:rsidRDefault="00614A24">
            <w:pPr>
              <w:rPr>
                <w:sz w:val="20"/>
              </w:rPr>
            </w:pPr>
            <w:r w:rsidRPr="00614A24">
              <w:rPr>
                <w:sz w:val="20"/>
              </w:rPr>
              <w:t>And we should continue the work of fixing our broken immigration system – to secure our borders, enforce our laws, and ensure that everyone who plays by the rules can contribute to our economy and enrich our nations.”</w:t>
            </w:r>
          </w:p>
        </w:tc>
        <w:tc>
          <w:tcPr>
            <w:tcW w:w="1980" w:type="dxa"/>
            <w:tcBorders>
              <w:top w:val="single" w:sz="6" w:space="0" w:color="auto"/>
              <w:left w:val="single" w:sz="6" w:space="0" w:color="auto"/>
              <w:bottom w:val="single" w:sz="6" w:space="0" w:color="auto"/>
              <w:right w:val="double" w:sz="6" w:space="0" w:color="auto"/>
            </w:tcBorders>
            <w:vAlign w:val="bottom"/>
          </w:tcPr>
          <w:p w:rsidR="00614A24" w:rsidRPr="00614A24" w:rsidRDefault="00614A24" w:rsidP="005C3995">
            <w:pPr>
              <w:jc w:val="center"/>
              <w:rPr>
                <w:sz w:val="20"/>
              </w:rPr>
            </w:pPr>
            <w:r w:rsidRPr="00614A24">
              <w:rPr>
                <w:sz w:val="20"/>
              </w:rPr>
              <w:t>$9,800</w:t>
            </w:r>
          </w:p>
        </w:tc>
      </w:tr>
      <w:tr w:rsidR="00BA325F" w:rsidTr="007D6170">
        <w:tblPrEx>
          <w:tblCellMar>
            <w:top w:w="0" w:type="dxa"/>
            <w:bottom w:w="0" w:type="dxa"/>
          </w:tblCellMar>
        </w:tblPrEx>
        <w:trPr>
          <w:cantSplit/>
          <w:trHeight w:val="264"/>
        </w:trPr>
        <w:tc>
          <w:tcPr>
            <w:tcW w:w="9810" w:type="dxa"/>
            <w:gridSpan w:val="3"/>
            <w:tcBorders>
              <w:left w:val="double" w:sz="6" w:space="0" w:color="auto"/>
              <w:bottom w:val="double" w:sz="6" w:space="0" w:color="auto"/>
              <w:right w:val="double" w:sz="6" w:space="0" w:color="auto"/>
            </w:tcBorders>
          </w:tcPr>
          <w:p w:rsidR="00BA325F" w:rsidRPr="000E31C9" w:rsidRDefault="00BA325F">
            <w:pPr>
              <w:rPr>
                <w:snapToGrid w:val="0"/>
                <w:sz w:val="18"/>
                <w:szCs w:val="18"/>
              </w:rPr>
            </w:pPr>
            <w:r w:rsidRPr="000E31C9">
              <w:rPr>
                <w:snapToGrid w:val="0"/>
                <w:sz w:val="18"/>
                <w:szCs w:val="18"/>
              </w:rPr>
              <w:t xml:space="preserve">Sources: National Taxpayers Union Foundation’s BillTally, the White House, and various news reports.  </w:t>
            </w:r>
          </w:p>
          <w:p w:rsidR="00D342C6" w:rsidRPr="00614A24" w:rsidRDefault="00BA325F">
            <w:pPr>
              <w:rPr>
                <w:sz w:val="20"/>
              </w:rPr>
            </w:pPr>
            <w:r>
              <w:rPr>
                <w:snapToGrid w:val="0"/>
                <w:sz w:val="20"/>
              </w:rPr>
              <w:t xml:space="preserve"> </w:t>
            </w:r>
            <w:r w:rsidR="00D342C6">
              <w:rPr>
                <w:sz w:val="20"/>
              </w:rPr>
              <w:t xml:space="preserve">¹ </w:t>
            </w:r>
            <w:r w:rsidR="00614A24" w:rsidRPr="00614A24">
              <w:rPr>
                <w:sz w:val="18"/>
                <w:szCs w:val="18"/>
              </w:rPr>
              <w:t>This was included in a discussion of which groups would or would not receive tax cut, it is likely the cited "savings" includes increased tax revenues.</w:t>
            </w:r>
          </w:p>
          <w:p w:rsidR="00BA325F" w:rsidRDefault="00BA325F">
            <w:pPr>
              <w:rPr>
                <w:sz w:val="18"/>
                <w:szCs w:val="18"/>
              </w:rPr>
            </w:pPr>
            <w:r>
              <w:rPr>
                <w:snapToGrid w:val="0"/>
                <w:sz w:val="20"/>
              </w:rPr>
              <w:t xml:space="preserve"> </w:t>
            </w:r>
            <w:r w:rsidR="00EA402F">
              <w:rPr>
                <w:sz w:val="20"/>
              </w:rPr>
              <w:t>²</w:t>
            </w:r>
            <w:r w:rsidR="00614A24">
              <w:rPr>
                <w:sz w:val="20"/>
              </w:rPr>
              <w:t xml:space="preserve"> </w:t>
            </w:r>
            <w:r w:rsidR="00614A24" w:rsidRPr="00614A24">
              <w:rPr>
                <w:sz w:val="18"/>
                <w:szCs w:val="18"/>
              </w:rPr>
              <w:t>Any savings are impossible to estimate since they would depend on the specific recommendations from the Commission, and on acceptance of that package by Congress.</w:t>
            </w:r>
          </w:p>
          <w:p w:rsidR="00614A24" w:rsidRPr="000E31C9" w:rsidRDefault="000E31C9">
            <w:pPr>
              <w:rPr>
                <w:sz w:val="20"/>
              </w:rPr>
            </w:pPr>
            <w:r>
              <w:rPr>
                <w:sz w:val="20"/>
              </w:rPr>
              <w:t xml:space="preserve">³ </w:t>
            </w:r>
            <w:r w:rsidRPr="000E31C9">
              <w:rPr>
                <w:sz w:val="18"/>
                <w:szCs w:val="18"/>
              </w:rPr>
              <w:t>It is unclear whether this would be a new effort, or following up on legislation passed into law early in the 111th Congress.</w:t>
            </w:r>
          </w:p>
        </w:tc>
      </w:tr>
    </w:tbl>
    <w:p w:rsidR="00BA325F" w:rsidRDefault="00BA325F">
      <w:pPr>
        <w:pStyle w:val="WfxFaxNum"/>
      </w:pPr>
    </w:p>
    <w:p w:rsidR="00A43342" w:rsidRDefault="00A43342">
      <w:pPr>
        <w:pStyle w:val="WfxFaxNum"/>
      </w:pPr>
    </w:p>
    <w:p w:rsidR="00A43342" w:rsidRDefault="00A43342">
      <w:pPr>
        <w:pStyle w:val="WfxFaxNum"/>
      </w:pPr>
    </w:p>
    <w:p w:rsidR="005C3995" w:rsidRDefault="005C3995">
      <w:r>
        <w:br w:type="page"/>
      </w:r>
    </w:p>
    <w:p w:rsidR="00BA325F" w:rsidRDefault="00BA325F"/>
    <w:tbl>
      <w:tblPr>
        <w:tblW w:w="0" w:type="auto"/>
        <w:tblInd w:w="660" w:type="dxa"/>
        <w:tblBorders>
          <w:top w:val="double" w:sz="4" w:space="0" w:color="auto"/>
          <w:left w:val="double" w:sz="4" w:space="0" w:color="auto"/>
          <w:bottom w:val="double" w:sz="4" w:space="0" w:color="auto"/>
          <w:right w:val="double" w:sz="4" w:space="0" w:color="auto"/>
        </w:tblBorders>
        <w:tblLayout w:type="fixed"/>
        <w:tblCellMar>
          <w:left w:w="30" w:type="dxa"/>
          <w:right w:w="30" w:type="dxa"/>
        </w:tblCellMar>
        <w:tblLook w:val="0000"/>
      </w:tblPr>
      <w:tblGrid>
        <w:gridCol w:w="3600"/>
        <w:gridCol w:w="2790"/>
        <w:gridCol w:w="3420"/>
      </w:tblGrid>
      <w:tr w:rsidR="005A1C99" w:rsidTr="005A1C99">
        <w:tblPrEx>
          <w:tblCellMar>
            <w:top w:w="0" w:type="dxa"/>
            <w:bottom w:w="0" w:type="dxa"/>
          </w:tblCellMar>
        </w:tblPrEx>
        <w:trPr>
          <w:trHeight w:val="998"/>
        </w:trPr>
        <w:tc>
          <w:tcPr>
            <w:tcW w:w="3600" w:type="dxa"/>
            <w:tcBorders>
              <w:top w:val="double" w:sz="4" w:space="0" w:color="auto"/>
              <w:bottom w:val="single" w:sz="6" w:space="0" w:color="auto"/>
              <w:right w:val="single" w:sz="6" w:space="0" w:color="auto"/>
            </w:tcBorders>
          </w:tcPr>
          <w:p w:rsidR="005A1C99" w:rsidRDefault="005A1C99" w:rsidP="00A43342">
            <w:pPr>
              <w:ind w:left="1050"/>
              <w:jc w:val="right"/>
              <w:rPr>
                <w:b/>
                <w:snapToGrid w:val="0"/>
                <w:color w:val="000000"/>
              </w:rPr>
            </w:pPr>
          </w:p>
        </w:tc>
        <w:tc>
          <w:tcPr>
            <w:tcW w:w="2790" w:type="dxa"/>
            <w:tcBorders>
              <w:top w:val="double" w:sz="4" w:space="0" w:color="auto"/>
              <w:left w:val="single" w:sz="6" w:space="0" w:color="auto"/>
              <w:bottom w:val="single" w:sz="6" w:space="0" w:color="auto"/>
              <w:right w:val="single" w:sz="6" w:space="0" w:color="auto"/>
            </w:tcBorders>
          </w:tcPr>
          <w:p w:rsidR="005A1C99" w:rsidRDefault="005A1C99" w:rsidP="00A43342">
            <w:pPr>
              <w:jc w:val="center"/>
              <w:rPr>
                <w:b/>
                <w:snapToGrid w:val="0"/>
                <w:color w:val="000000"/>
              </w:rPr>
            </w:pPr>
            <w:r>
              <w:rPr>
                <w:b/>
                <w:snapToGrid w:val="0"/>
                <w:color w:val="000000"/>
              </w:rPr>
              <w:t>Non-Defense Discretionary Spending</w:t>
            </w:r>
          </w:p>
          <w:p w:rsidR="005A1C99" w:rsidRDefault="005A1C99" w:rsidP="00A43342">
            <w:pPr>
              <w:jc w:val="center"/>
              <w:rPr>
                <w:b/>
                <w:snapToGrid w:val="0"/>
                <w:color w:val="000000"/>
              </w:rPr>
            </w:pPr>
            <w:r>
              <w:rPr>
                <w:b/>
                <w:snapToGrid w:val="0"/>
                <w:color w:val="000000"/>
              </w:rPr>
              <w:t>(in billions)</w:t>
            </w:r>
          </w:p>
        </w:tc>
        <w:tc>
          <w:tcPr>
            <w:tcW w:w="3420" w:type="dxa"/>
            <w:tcBorders>
              <w:top w:val="double" w:sz="4" w:space="0" w:color="auto"/>
              <w:left w:val="single" w:sz="6" w:space="0" w:color="auto"/>
              <w:bottom w:val="single" w:sz="6" w:space="0" w:color="auto"/>
            </w:tcBorders>
          </w:tcPr>
          <w:p w:rsidR="005A1C99" w:rsidRDefault="005A1C99" w:rsidP="00A43342">
            <w:pPr>
              <w:jc w:val="center"/>
              <w:rPr>
                <w:b/>
                <w:snapToGrid w:val="0"/>
                <w:color w:val="000000"/>
              </w:rPr>
            </w:pPr>
            <w:r>
              <w:rPr>
                <w:b/>
                <w:snapToGrid w:val="0"/>
                <w:color w:val="000000"/>
              </w:rPr>
              <w:t xml:space="preserve">Defense/Homeland Security Spending  </w:t>
            </w:r>
          </w:p>
          <w:p w:rsidR="005A1C99" w:rsidRDefault="005A1C99" w:rsidP="00A43342">
            <w:pPr>
              <w:jc w:val="center"/>
              <w:rPr>
                <w:b/>
                <w:snapToGrid w:val="0"/>
                <w:color w:val="000000"/>
              </w:rPr>
            </w:pPr>
            <w:r>
              <w:rPr>
                <w:b/>
                <w:snapToGrid w:val="0"/>
                <w:color w:val="000000"/>
              </w:rPr>
              <w:t>(in billions)</w:t>
            </w:r>
          </w:p>
        </w:tc>
      </w:tr>
      <w:tr w:rsidR="005A1C99" w:rsidTr="005A1C99">
        <w:tblPrEx>
          <w:tblCellMar>
            <w:top w:w="0" w:type="dxa"/>
            <w:bottom w:w="0" w:type="dxa"/>
          </w:tblCellMar>
        </w:tblPrEx>
        <w:trPr>
          <w:trHeight w:val="250"/>
        </w:trPr>
        <w:tc>
          <w:tcPr>
            <w:tcW w:w="3600" w:type="dxa"/>
            <w:tcBorders>
              <w:top w:val="single" w:sz="6" w:space="0" w:color="auto"/>
              <w:bottom w:val="single" w:sz="6" w:space="0" w:color="auto"/>
              <w:right w:val="single" w:sz="6" w:space="0" w:color="auto"/>
            </w:tcBorders>
          </w:tcPr>
          <w:p w:rsidR="005A1C99" w:rsidRDefault="005A1C99" w:rsidP="00A43342">
            <w:pPr>
              <w:rPr>
                <w:snapToGrid w:val="0"/>
                <w:color w:val="000000"/>
              </w:rPr>
            </w:pPr>
            <w:r>
              <w:rPr>
                <w:snapToGrid w:val="0"/>
                <w:color w:val="000000"/>
              </w:rPr>
              <w:t xml:space="preserve">President Clinton’s 1999 </w:t>
            </w:r>
            <w:proofErr w:type="spellStart"/>
            <w:r>
              <w:rPr>
                <w:snapToGrid w:val="0"/>
                <w:color w:val="000000"/>
              </w:rPr>
              <w:t>SotU</w:t>
            </w:r>
            <w:proofErr w:type="spellEnd"/>
          </w:p>
        </w:tc>
        <w:tc>
          <w:tcPr>
            <w:tcW w:w="2790" w:type="dxa"/>
            <w:tcBorders>
              <w:top w:val="single" w:sz="6" w:space="0" w:color="auto"/>
              <w:left w:val="single" w:sz="6" w:space="0" w:color="auto"/>
              <w:bottom w:val="single" w:sz="6" w:space="0" w:color="auto"/>
              <w:right w:val="single" w:sz="6" w:space="0" w:color="auto"/>
            </w:tcBorders>
          </w:tcPr>
          <w:p w:rsidR="005A1C99" w:rsidRDefault="005A1C99" w:rsidP="00A43342">
            <w:pPr>
              <w:jc w:val="center"/>
              <w:rPr>
                <w:snapToGrid w:val="0"/>
                <w:color w:val="000000"/>
              </w:rPr>
            </w:pPr>
            <w:r>
              <w:rPr>
                <w:snapToGrid w:val="0"/>
                <w:color w:val="000000"/>
              </w:rPr>
              <w:t>$305</w:t>
            </w:r>
          </w:p>
        </w:tc>
        <w:tc>
          <w:tcPr>
            <w:tcW w:w="3420" w:type="dxa"/>
            <w:tcBorders>
              <w:top w:val="single" w:sz="6" w:space="0" w:color="auto"/>
              <w:left w:val="single" w:sz="6" w:space="0" w:color="auto"/>
              <w:bottom w:val="single" w:sz="6" w:space="0" w:color="auto"/>
            </w:tcBorders>
          </w:tcPr>
          <w:p w:rsidR="005A1C99" w:rsidRDefault="005A1C99" w:rsidP="00A43342">
            <w:pPr>
              <w:jc w:val="center"/>
              <w:rPr>
                <w:snapToGrid w:val="0"/>
                <w:color w:val="000000"/>
              </w:rPr>
            </w:pPr>
            <w:r>
              <w:rPr>
                <w:snapToGrid w:val="0"/>
                <w:color w:val="000000"/>
              </w:rPr>
              <w:t xml:space="preserve">$22 </w:t>
            </w:r>
          </w:p>
        </w:tc>
      </w:tr>
      <w:tr w:rsidR="005A1C99" w:rsidTr="005A1C99">
        <w:tblPrEx>
          <w:tblCellMar>
            <w:top w:w="0" w:type="dxa"/>
            <w:bottom w:w="0" w:type="dxa"/>
          </w:tblCellMar>
        </w:tblPrEx>
        <w:trPr>
          <w:trHeight w:val="250"/>
        </w:trPr>
        <w:tc>
          <w:tcPr>
            <w:tcW w:w="3600" w:type="dxa"/>
            <w:tcBorders>
              <w:top w:val="single" w:sz="6" w:space="0" w:color="auto"/>
              <w:bottom w:val="single" w:sz="6" w:space="0" w:color="auto"/>
              <w:right w:val="single" w:sz="6" w:space="0" w:color="auto"/>
            </w:tcBorders>
          </w:tcPr>
          <w:p w:rsidR="005A1C99" w:rsidRDefault="005A1C99" w:rsidP="00A43342">
            <w:pPr>
              <w:rPr>
                <w:snapToGrid w:val="0"/>
                <w:color w:val="000000"/>
              </w:rPr>
            </w:pPr>
            <w:r>
              <w:rPr>
                <w:snapToGrid w:val="0"/>
                <w:color w:val="000000"/>
              </w:rPr>
              <w:t xml:space="preserve">President Clinton’s 2000 </w:t>
            </w:r>
            <w:proofErr w:type="spellStart"/>
            <w:r>
              <w:rPr>
                <w:snapToGrid w:val="0"/>
                <w:color w:val="000000"/>
              </w:rPr>
              <w:t>SotU</w:t>
            </w:r>
            <w:proofErr w:type="spellEnd"/>
          </w:p>
        </w:tc>
        <w:tc>
          <w:tcPr>
            <w:tcW w:w="2790" w:type="dxa"/>
            <w:tcBorders>
              <w:top w:val="single" w:sz="6" w:space="0" w:color="auto"/>
              <w:left w:val="single" w:sz="6" w:space="0" w:color="auto"/>
              <w:bottom w:val="single" w:sz="6" w:space="0" w:color="auto"/>
              <w:right w:val="single" w:sz="6" w:space="0" w:color="auto"/>
            </w:tcBorders>
          </w:tcPr>
          <w:p w:rsidR="005A1C99" w:rsidRDefault="005A1C99" w:rsidP="00A43342">
            <w:pPr>
              <w:jc w:val="center"/>
              <w:rPr>
                <w:snapToGrid w:val="0"/>
                <w:color w:val="000000"/>
              </w:rPr>
            </w:pPr>
            <w:r>
              <w:rPr>
                <w:snapToGrid w:val="0"/>
                <w:color w:val="000000"/>
              </w:rPr>
              <w:t>$119</w:t>
            </w:r>
          </w:p>
        </w:tc>
        <w:tc>
          <w:tcPr>
            <w:tcW w:w="3420" w:type="dxa"/>
            <w:tcBorders>
              <w:top w:val="single" w:sz="6" w:space="0" w:color="auto"/>
              <w:left w:val="single" w:sz="6" w:space="0" w:color="auto"/>
              <w:bottom w:val="single" w:sz="6" w:space="0" w:color="auto"/>
            </w:tcBorders>
          </w:tcPr>
          <w:p w:rsidR="005A1C99" w:rsidRDefault="005A1C99" w:rsidP="00A43342">
            <w:pPr>
              <w:jc w:val="center"/>
              <w:rPr>
                <w:snapToGrid w:val="0"/>
                <w:color w:val="000000"/>
              </w:rPr>
            </w:pPr>
            <w:r>
              <w:rPr>
                <w:snapToGrid w:val="0"/>
                <w:color w:val="000000"/>
              </w:rPr>
              <w:t xml:space="preserve">$21 </w:t>
            </w:r>
          </w:p>
        </w:tc>
      </w:tr>
      <w:tr w:rsidR="005A1C99" w:rsidTr="005A1C99">
        <w:tblPrEx>
          <w:tblCellMar>
            <w:top w:w="0" w:type="dxa"/>
            <w:bottom w:w="0" w:type="dxa"/>
          </w:tblCellMar>
        </w:tblPrEx>
        <w:trPr>
          <w:trHeight w:val="250"/>
        </w:trPr>
        <w:tc>
          <w:tcPr>
            <w:tcW w:w="3600" w:type="dxa"/>
            <w:tcBorders>
              <w:top w:val="single" w:sz="6" w:space="0" w:color="auto"/>
              <w:bottom w:val="single" w:sz="6" w:space="0" w:color="auto"/>
              <w:right w:val="single" w:sz="6" w:space="0" w:color="auto"/>
            </w:tcBorders>
          </w:tcPr>
          <w:p w:rsidR="005A1C99" w:rsidRDefault="005A1C99" w:rsidP="00A43342">
            <w:pPr>
              <w:rPr>
                <w:snapToGrid w:val="0"/>
                <w:color w:val="000000"/>
              </w:rPr>
            </w:pPr>
            <w:r>
              <w:rPr>
                <w:snapToGrid w:val="0"/>
                <w:color w:val="000000"/>
              </w:rPr>
              <w:t xml:space="preserve">President Bush’s 2002 </w:t>
            </w:r>
            <w:proofErr w:type="spellStart"/>
            <w:r>
              <w:rPr>
                <w:snapToGrid w:val="0"/>
                <w:color w:val="000000"/>
              </w:rPr>
              <w:t>SotU</w:t>
            </w:r>
            <w:proofErr w:type="spellEnd"/>
            <w:r>
              <w:rPr>
                <w:snapToGrid w:val="0"/>
                <w:color w:val="000000"/>
              </w:rPr>
              <w:t>*</w:t>
            </w:r>
          </w:p>
        </w:tc>
        <w:tc>
          <w:tcPr>
            <w:tcW w:w="2790" w:type="dxa"/>
            <w:tcBorders>
              <w:top w:val="single" w:sz="6" w:space="0" w:color="auto"/>
              <w:left w:val="single" w:sz="6" w:space="0" w:color="auto"/>
              <w:bottom w:val="single" w:sz="6" w:space="0" w:color="auto"/>
              <w:right w:val="single" w:sz="6" w:space="0" w:color="auto"/>
            </w:tcBorders>
          </w:tcPr>
          <w:p w:rsidR="005A1C99" w:rsidRDefault="005A1C99" w:rsidP="00A43342">
            <w:pPr>
              <w:jc w:val="center"/>
              <w:rPr>
                <w:snapToGrid w:val="0"/>
                <w:color w:val="000000"/>
              </w:rPr>
            </w:pPr>
            <w:r>
              <w:rPr>
                <w:snapToGrid w:val="0"/>
                <w:color w:val="000000"/>
              </w:rPr>
              <w:t>$55</w:t>
            </w:r>
          </w:p>
        </w:tc>
        <w:tc>
          <w:tcPr>
            <w:tcW w:w="3420" w:type="dxa"/>
            <w:tcBorders>
              <w:top w:val="single" w:sz="6" w:space="0" w:color="auto"/>
              <w:left w:val="single" w:sz="6" w:space="0" w:color="auto"/>
              <w:bottom w:val="single" w:sz="6" w:space="0" w:color="auto"/>
            </w:tcBorders>
          </w:tcPr>
          <w:p w:rsidR="005A1C99" w:rsidRDefault="005A1C99" w:rsidP="00A43342">
            <w:pPr>
              <w:jc w:val="center"/>
              <w:rPr>
                <w:snapToGrid w:val="0"/>
                <w:color w:val="000000"/>
              </w:rPr>
            </w:pPr>
            <w:r>
              <w:rPr>
                <w:snapToGrid w:val="0"/>
                <w:color w:val="000000"/>
              </w:rPr>
              <w:t xml:space="preserve">$51 </w:t>
            </w:r>
          </w:p>
        </w:tc>
      </w:tr>
      <w:tr w:rsidR="005A1C99" w:rsidTr="005A1C99">
        <w:tblPrEx>
          <w:tblCellMar>
            <w:top w:w="0" w:type="dxa"/>
            <w:bottom w:w="0" w:type="dxa"/>
          </w:tblCellMar>
        </w:tblPrEx>
        <w:trPr>
          <w:trHeight w:val="250"/>
        </w:trPr>
        <w:tc>
          <w:tcPr>
            <w:tcW w:w="3600" w:type="dxa"/>
            <w:tcBorders>
              <w:top w:val="single" w:sz="6" w:space="0" w:color="auto"/>
              <w:bottom w:val="single" w:sz="6" w:space="0" w:color="auto"/>
              <w:right w:val="single" w:sz="6" w:space="0" w:color="auto"/>
            </w:tcBorders>
          </w:tcPr>
          <w:p w:rsidR="005A1C99" w:rsidRDefault="005A1C99" w:rsidP="00A43342">
            <w:pPr>
              <w:rPr>
                <w:snapToGrid w:val="0"/>
                <w:color w:val="000000"/>
              </w:rPr>
            </w:pPr>
            <w:r>
              <w:rPr>
                <w:snapToGrid w:val="0"/>
                <w:color w:val="000000"/>
              </w:rPr>
              <w:t xml:space="preserve">President Bush’s 2003 </w:t>
            </w:r>
            <w:proofErr w:type="spellStart"/>
            <w:r>
              <w:rPr>
                <w:snapToGrid w:val="0"/>
                <w:color w:val="000000"/>
              </w:rPr>
              <w:t>SotU</w:t>
            </w:r>
            <w:proofErr w:type="spellEnd"/>
          </w:p>
        </w:tc>
        <w:tc>
          <w:tcPr>
            <w:tcW w:w="2790" w:type="dxa"/>
            <w:tcBorders>
              <w:top w:val="single" w:sz="6" w:space="0" w:color="auto"/>
              <w:left w:val="single" w:sz="6" w:space="0" w:color="auto"/>
              <w:bottom w:val="single" w:sz="6" w:space="0" w:color="auto"/>
              <w:right w:val="single" w:sz="6" w:space="0" w:color="auto"/>
            </w:tcBorders>
          </w:tcPr>
          <w:p w:rsidR="005A1C99" w:rsidRDefault="005A1C99" w:rsidP="00A43342">
            <w:pPr>
              <w:jc w:val="center"/>
              <w:rPr>
                <w:snapToGrid w:val="0"/>
                <w:color w:val="000000"/>
              </w:rPr>
            </w:pPr>
            <w:r>
              <w:rPr>
                <w:snapToGrid w:val="0"/>
                <w:color w:val="000000"/>
              </w:rPr>
              <w:t>$46</w:t>
            </w:r>
          </w:p>
        </w:tc>
        <w:tc>
          <w:tcPr>
            <w:tcW w:w="3420" w:type="dxa"/>
            <w:tcBorders>
              <w:top w:val="single" w:sz="6" w:space="0" w:color="auto"/>
              <w:left w:val="single" w:sz="6" w:space="0" w:color="auto"/>
              <w:bottom w:val="single" w:sz="6" w:space="0" w:color="auto"/>
            </w:tcBorders>
          </w:tcPr>
          <w:p w:rsidR="005A1C99" w:rsidRDefault="005A1C99" w:rsidP="00A43342">
            <w:pPr>
              <w:jc w:val="center"/>
              <w:rPr>
                <w:snapToGrid w:val="0"/>
                <w:color w:val="000000"/>
              </w:rPr>
            </w:pPr>
            <w:r>
              <w:rPr>
                <w:snapToGrid w:val="0"/>
                <w:color w:val="000000"/>
              </w:rPr>
              <w:t xml:space="preserve">$6 </w:t>
            </w:r>
          </w:p>
        </w:tc>
      </w:tr>
      <w:tr w:rsidR="005A1C99" w:rsidTr="005A1C99">
        <w:tblPrEx>
          <w:tblCellMar>
            <w:top w:w="0" w:type="dxa"/>
            <w:bottom w:w="0" w:type="dxa"/>
          </w:tblCellMar>
        </w:tblPrEx>
        <w:trPr>
          <w:trHeight w:val="250"/>
        </w:trPr>
        <w:tc>
          <w:tcPr>
            <w:tcW w:w="3600" w:type="dxa"/>
            <w:tcBorders>
              <w:top w:val="single" w:sz="6" w:space="0" w:color="auto"/>
              <w:bottom w:val="single" w:sz="6" w:space="0" w:color="auto"/>
              <w:right w:val="single" w:sz="6" w:space="0" w:color="auto"/>
            </w:tcBorders>
          </w:tcPr>
          <w:p w:rsidR="005A1C99" w:rsidRDefault="005A1C99" w:rsidP="00A43342">
            <w:pPr>
              <w:rPr>
                <w:snapToGrid w:val="0"/>
                <w:color w:val="000000"/>
              </w:rPr>
            </w:pPr>
            <w:r>
              <w:rPr>
                <w:snapToGrid w:val="0"/>
                <w:color w:val="000000"/>
              </w:rPr>
              <w:t xml:space="preserve">President Bush’s 2004 </w:t>
            </w:r>
            <w:proofErr w:type="spellStart"/>
            <w:r>
              <w:rPr>
                <w:snapToGrid w:val="0"/>
                <w:color w:val="000000"/>
              </w:rPr>
              <w:t>SotU</w:t>
            </w:r>
            <w:proofErr w:type="spellEnd"/>
          </w:p>
        </w:tc>
        <w:tc>
          <w:tcPr>
            <w:tcW w:w="2790" w:type="dxa"/>
            <w:tcBorders>
              <w:top w:val="single" w:sz="6" w:space="0" w:color="auto"/>
              <w:left w:val="single" w:sz="6" w:space="0" w:color="auto"/>
              <w:bottom w:val="single" w:sz="6" w:space="0" w:color="auto"/>
              <w:right w:val="single" w:sz="6" w:space="0" w:color="auto"/>
            </w:tcBorders>
          </w:tcPr>
          <w:p w:rsidR="005A1C99" w:rsidRDefault="005A1C99" w:rsidP="00A43342">
            <w:pPr>
              <w:jc w:val="center"/>
              <w:rPr>
                <w:snapToGrid w:val="0"/>
                <w:color w:val="000000"/>
              </w:rPr>
            </w:pPr>
            <w:r>
              <w:rPr>
                <w:snapToGrid w:val="0"/>
                <w:color w:val="000000"/>
              </w:rPr>
              <w:t>$13.6</w:t>
            </w:r>
          </w:p>
        </w:tc>
        <w:tc>
          <w:tcPr>
            <w:tcW w:w="3420" w:type="dxa"/>
            <w:tcBorders>
              <w:top w:val="single" w:sz="6" w:space="0" w:color="auto"/>
              <w:left w:val="single" w:sz="6" w:space="0" w:color="auto"/>
              <w:bottom w:val="single" w:sz="6" w:space="0" w:color="auto"/>
            </w:tcBorders>
          </w:tcPr>
          <w:p w:rsidR="005A1C99" w:rsidRDefault="005A1C99" w:rsidP="00A43342">
            <w:pPr>
              <w:jc w:val="center"/>
              <w:rPr>
                <w:snapToGrid w:val="0"/>
                <w:color w:val="000000"/>
              </w:rPr>
            </w:pPr>
            <w:r>
              <w:rPr>
                <w:snapToGrid w:val="0"/>
                <w:color w:val="000000"/>
              </w:rPr>
              <w:t>N/A</w:t>
            </w:r>
          </w:p>
        </w:tc>
      </w:tr>
      <w:tr w:rsidR="005A1C99" w:rsidTr="005A1C99">
        <w:tblPrEx>
          <w:tblCellMar>
            <w:top w:w="0" w:type="dxa"/>
            <w:bottom w:w="0" w:type="dxa"/>
          </w:tblCellMar>
        </w:tblPrEx>
        <w:trPr>
          <w:trHeight w:val="250"/>
        </w:trPr>
        <w:tc>
          <w:tcPr>
            <w:tcW w:w="3600" w:type="dxa"/>
            <w:tcBorders>
              <w:top w:val="single" w:sz="6" w:space="0" w:color="auto"/>
              <w:bottom w:val="nil"/>
              <w:right w:val="single" w:sz="6" w:space="0" w:color="auto"/>
            </w:tcBorders>
          </w:tcPr>
          <w:p w:rsidR="005A1C99" w:rsidRDefault="005A1C99" w:rsidP="00A43342">
            <w:pPr>
              <w:rPr>
                <w:snapToGrid w:val="0"/>
                <w:color w:val="000000"/>
              </w:rPr>
            </w:pPr>
            <w:r>
              <w:rPr>
                <w:snapToGrid w:val="0"/>
                <w:color w:val="000000"/>
              </w:rPr>
              <w:t xml:space="preserve">President Bush’s 2005 </w:t>
            </w:r>
            <w:proofErr w:type="spellStart"/>
            <w:r>
              <w:rPr>
                <w:snapToGrid w:val="0"/>
                <w:color w:val="000000"/>
              </w:rPr>
              <w:t>SotU</w:t>
            </w:r>
            <w:proofErr w:type="spellEnd"/>
          </w:p>
        </w:tc>
        <w:tc>
          <w:tcPr>
            <w:tcW w:w="2790" w:type="dxa"/>
            <w:tcBorders>
              <w:top w:val="single" w:sz="6" w:space="0" w:color="auto"/>
              <w:left w:val="single" w:sz="6" w:space="0" w:color="auto"/>
              <w:bottom w:val="nil"/>
              <w:right w:val="single" w:sz="6" w:space="0" w:color="auto"/>
            </w:tcBorders>
          </w:tcPr>
          <w:p w:rsidR="005A1C99" w:rsidRDefault="005A1C99" w:rsidP="00A43342">
            <w:pPr>
              <w:jc w:val="center"/>
              <w:rPr>
                <w:snapToGrid w:val="0"/>
                <w:color w:val="000000"/>
              </w:rPr>
            </w:pPr>
            <w:r>
              <w:rPr>
                <w:snapToGrid w:val="0"/>
                <w:color w:val="000000"/>
              </w:rPr>
              <w:t>$12.8</w:t>
            </w:r>
          </w:p>
        </w:tc>
        <w:tc>
          <w:tcPr>
            <w:tcW w:w="3420" w:type="dxa"/>
            <w:tcBorders>
              <w:top w:val="single" w:sz="6" w:space="0" w:color="auto"/>
              <w:left w:val="single" w:sz="6" w:space="0" w:color="auto"/>
              <w:bottom w:val="nil"/>
            </w:tcBorders>
          </w:tcPr>
          <w:p w:rsidR="005A1C99" w:rsidRDefault="005A1C99" w:rsidP="00A43342">
            <w:pPr>
              <w:jc w:val="center"/>
              <w:rPr>
                <w:snapToGrid w:val="0"/>
                <w:color w:val="000000"/>
              </w:rPr>
            </w:pPr>
            <w:r>
              <w:rPr>
                <w:snapToGrid w:val="0"/>
                <w:color w:val="000000"/>
              </w:rPr>
              <w:t>N/A</w:t>
            </w:r>
          </w:p>
        </w:tc>
      </w:tr>
      <w:tr w:rsidR="005A1C99" w:rsidTr="005A1C99">
        <w:tblPrEx>
          <w:tblCellMar>
            <w:top w:w="0" w:type="dxa"/>
            <w:bottom w:w="0" w:type="dxa"/>
          </w:tblCellMar>
        </w:tblPrEx>
        <w:trPr>
          <w:trHeight w:val="250"/>
        </w:trPr>
        <w:tc>
          <w:tcPr>
            <w:tcW w:w="3600" w:type="dxa"/>
            <w:tcBorders>
              <w:top w:val="single" w:sz="6" w:space="0" w:color="auto"/>
              <w:bottom w:val="single" w:sz="6" w:space="0" w:color="auto"/>
              <w:right w:val="single" w:sz="6" w:space="0" w:color="auto"/>
            </w:tcBorders>
          </w:tcPr>
          <w:p w:rsidR="005A1C99" w:rsidRDefault="005A1C99" w:rsidP="00A43342">
            <w:pPr>
              <w:rPr>
                <w:snapToGrid w:val="0"/>
                <w:color w:val="000000"/>
              </w:rPr>
            </w:pPr>
            <w:r>
              <w:rPr>
                <w:snapToGrid w:val="0"/>
                <w:color w:val="000000"/>
              </w:rPr>
              <w:t xml:space="preserve">President Bush’s 2006 </w:t>
            </w:r>
            <w:proofErr w:type="spellStart"/>
            <w:r>
              <w:rPr>
                <w:snapToGrid w:val="0"/>
                <w:color w:val="000000"/>
              </w:rPr>
              <w:t>SotU</w:t>
            </w:r>
            <w:proofErr w:type="spellEnd"/>
          </w:p>
        </w:tc>
        <w:tc>
          <w:tcPr>
            <w:tcW w:w="2790" w:type="dxa"/>
            <w:tcBorders>
              <w:top w:val="single" w:sz="6" w:space="0" w:color="auto"/>
              <w:left w:val="single" w:sz="6" w:space="0" w:color="auto"/>
              <w:bottom w:val="single" w:sz="6" w:space="0" w:color="auto"/>
              <w:right w:val="single" w:sz="6" w:space="0" w:color="auto"/>
            </w:tcBorders>
          </w:tcPr>
          <w:p w:rsidR="005A1C99" w:rsidRDefault="005A1C99" w:rsidP="00A43342">
            <w:pPr>
              <w:jc w:val="center"/>
              <w:rPr>
                <w:snapToGrid w:val="0"/>
                <w:color w:val="000000"/>
              </w:rPr>
            </w:pPr>
            <w:r>
              <w:rPr>
                <w:snapToGrid w:val="0"/>
                <w:color w:val="000000"/>
              </w:rPr>
              <w:t>$.091</w:t>
            </w:r>
          </w:p>
        </w:tc>
        <w:tc>
          <w:tcPr>
            <w:tcW w:w="3420" w:type="dxa"/>
            <w:tcBorders>
              <w:top w:val="single" w:sz="6" w:space="0" w:color="auto"/>
              <w:left w:val="single" w:sz="6" w:space="0" w:color="auto"/>
              <w:bottom w:val="single" w:sz="6" w:space="0" w:color="auto"/>
            </w:tcBorders>
          </w:tcPr>
          <w:p w:rsidR="005A1C99" w:rsidRDefault="005A1C99" w:rsidP="00A43342">
            <w:pPr>
              <w:jc w:val="center"/>
              <w:rPr>
                <w:snapToGrid w:val="0"/>
                <w:color w:val="000000"/>
              </w:rPr>
            </w:pPr>
            <w:r>
              <w:rPr>
                <w:snapToGrid w:val="0"/>
                <w:color w:val="000000"/>
              </w:rPr>
              <w:t>N/A</w:t>
            </w:r>
          </w:p>
        </w:tc>
      </w:tr>
      <w:tr w:rsidR="005A1C99" w:rsidTr="00024C7F">
        <w:tblPrEx>
          <w:tblCellMar>
            <w:top w:w="0" w:type="dxa"/>
            <w:bottom w:w="0" w:type="dxa"/>
          </w:tblCellMar>
        </w:tblPrEx>
        <w:trPr>
          <w:trHeight w:val="250"/>
        </w:trPr>
        <w:tc>
          <w:tcPr>
            <w:tcW w:w="3600" w:type="dxa"/>
            <w:tcBorders>
              <w:top w:val="single" w:sz="6" w:space="0" w:color="auto"/>
              <w:bottom w:val="single" w:sz="6" w:space="0" w:color="auto"/>
              <w:right w:val="single" w:sz="6" w:space="0" w:color="auto"/>
            </w:tcBorders>
          </w:tcPr>
          <w:p w:rsidR="005A1C99" w:rsidRDefault="005A1C99" w:rsidP="00A43342">
            <w:pPr>
              <w:rPr>
                <w:snapToGrid w:val="0"/>
                <w:color w:val="000000"/>
              </w:rPr>
            </w:pPr>
            <w:r>
              <w:rPr>
                <w:snapToGrid w:val="0"/>
                <w:color w:val="000000"/>
              </w:rPr>
              <w:t xml:space="preserve">President Bush’s 2007 </w:t>
            </w:r>
            <w:proofErr w:type="spellStart"/>
            <w:r>
              <w:rPr>
                <w:snapToGrid w:val="0"/>
                <w:color w:val="000000"/>
              </w:rPr>
              <w:t>SotU</w:t>
            </w:r>
            <w:proofErr w:type="spellEnd"/>
          </w:p>
        </w:tc>
        <w:tc>
          <w:tcPr>
            <w:tcW w:w="2790" w:type="dxa"/>
            <w:tcBorders>
              <w:top w:val="single" w:sz="6" w:space="0" w:color="auto"/>
              <w:left w:val="single" w:sz="6" w:space="0" w:color="auto"/>
              <w:bottom w:val="single" w:sz="6" w:space="0" w:color="auto"/>
              <w:right w:val="single" w:sz="6" w:space="0" w:color="auto"/>
            </w:tcBorders>
          </w:tcPr>
          <w:p w:rsidR="005A1C99" w:rsidRDefault="005A1C99" w:rsidP="00A43342">
            <w:pPr>
              <w:jc w:val="center"/>
              <w:rPr>
                <w:snapToGrid w:val="0"/>
              </w:rPr>
            </w:pPr>
            <w:r>
              <w:rPr>
                <w:snapToGrid w:val="0"/>
              </w:rPr>
              <w:t>$3.48</w:t>
            </w:r>
          </w:p>
        </w:tc>
        <w:tc>
          <w:tcPr>
            <w:tcW w:w="3420" w:type="dxa"/>
            <w:tcBorders>
              <w:top w:val="single" w:sz="6" w:space="0" w:color="auto"/>
              <w:left w:val="single" w:sz="6" w:space="0" w:color="auto"/>
              <w:bottom w:val="single" w:sz="6" w:space="0" w:color="auto"/>
            </w:tcBorders>
          </w:tcPr>
          <w:p w:rsidR="005A1C99" w:rsidRDefault="005A1C99" w:rsidP="00A43342">
            <w:pPr>
              <w:jc w:val="center"/>
              <w:rPr>
                <w:snapToGrid w:val="0"/>
              </w:rPr>
            </w:pPr>
            <w:r>
              <w:rPr>
                <w:snapToGrid w:val="0"/>
              </w:rPr>
              <w:t>$8.9</w:t>
            </w:r>
          </w:p>
        </w:tc>
      </w:tr>
      <w:tr w:rsidR="00CB6519" w:rsidTr="00024C7F">
        <w:tblPrEx>
          <w:tblCellMar>
            <w:top w:w="0" w:type="dxa"/>
            <w:bottom w:w="0" w:type="dxa"/>
          </w:tblCellMar>
        </w:tblPrEx>
        <w:trPr>
          <w:trHeight w:val="250"/>
        </w:trPr>
        <w:tc>
          <w:tcPr>
            <w:tcW w:w="3600" w:type="dxa"/>
            <w:tcBorders>
              <w:top w:val="single" w:sz="6" w:space="0" w:color="auto"/>
              <w:bottom w:val="single" w:sz="6" w:space="0" w:color="auto"/>
              <w:right w:val="single" w:sz="6" w:space="0" w:color="auto"/>
            </w:tcBorders>
          </w:tcPr>
          <w:p w:rsidR="00CB6519" w:rsidRDefault="00CB6519" w:rsidP="00A43342">
            <w:pPr>
              <w:rPr>
                <w:snapToGrid w:val="0"/>
                <w:color w:val="000000"/>
              </w:rPr>
            </w:pPr>
            <w:r>
              <w:rPr>
                <w:snapToGrid w:val="0"/>
                <w:color w:val="000000"/>
              </w:rPr>
              <w:t xml:space="preserve">President Bush’s 2008 </w:t>
            </w:r>
            <w:proofErr w:type="spellStart"/>
            <w:r>
              <w:rPr>
                <w:snapToGrid w:val="0"/>
                <w:color w:val="000000"/>
              </w:rPr>
              <w:t>SotU</w:t>
            </w:r>
            <w:proofErr w:type="spellEnd"/>
          </w:p>
        </w:tc>
        <w:tc>
          <w:tcPr>
            <w:tcW w:w="2790" w:type="dxa"/>
            <w:tcBorders>
              <w:top w:val="single" w:sz="6" w:space="0" w:color="auto"/>
              <w:left w:val="single" w:sz="6" w:space="0" w:color="auto"/>
              <w:bottom w:val="single" w:sz="6" w:space="0" w:color="auto"/>
              <w:right w:val="single" w:sz="6" w:space="0" w:color="auto"/>
            </w:tcBorders>
          </w:tcPr>
          <w:p w:rsidR="00CB6519" w:rsidRDefault="00CB6519">
            <w:pPr>
              <w:jc w:val="center"/>
              <w:rPr>
                <w:szCs w:val="24"/>
              </w:rPr>
            </w:pPr>
            <w:r>
              <w:t>$24.</w:t>
            </w:r>
            <w:r w:rsidR="00FB39F4">
              <w:t>75</w:t>
            </w:r>
            <w:r>
              <w:t xml:space="preserve"> </w:t>
            </w:r>
          </w:p>
        </w:tc>
        <w:tc>
          <w:tcPr>
            <w:tcW w:w="3420" w:type="dxa"/>
            <w:tcBorders>
              <w:top w:val="single" w:sz="6" w:space="0" w:color="auto"/>
              <w:left w:val="single" w:sz="6" w:space="0" w:color="auto"/>
              <w:bottom w:val="single" w:sz="6" w:space="0" w:color="auto"/>
            </w:tcBorders>
          </w:tcPr>
          <w:p w:rsidR="00CB6519" w:rsidRDefault="00CB6519">
            <w:pPr>
              <w:jc w:val="center"/>
              <w:rPr>
                <w:szCs w:val="24"/>
              </w:rPr>
            </w:pPr>
            <w:r>
              <w:t>$109.</w:t>
            </w:r>
            <w:r w:rsidR="00FB39F4">
              <w:t>8</w:t>
            </w:r>
            <w:r>
              <w:t xml:space="preserve">9 </w:t>
            </w:r>
          </w:p>
        </w:tc>
      </w:tr>
      <w:tr w:rsidR="00F2280E" w:rsidTr="00024C7F">
        <w:tblPrEx>
          <w:tblCellMar>
            <w:top w:w="0" w:type="dxa"/>
            <w:bottom w:w="0" w:type="dxa"/>
          </w:tblCellMar>
        </w:tblPrEx>
        <w:trPr>
          <w:trHeight w:val="250"/>
        </w:trPr>
        <w:tc>
          <w:tcPr>
            <w:tcW w:w="3600" w:type="dxa"/>
            <w:tcBorders>
              <w:top w:val="single" w:sz="6" w:space="0" w:color="auto"/>
              <w:bottom w:val="double" w:sz="4" w:space="0" w:color="auto"/>
              <w:right w:val="single" w:sz="6" w:space="0" w:color="auto"/>
            </w:tcBorders>
          </w:tcPr>
          <w:p w:rsidR="00F2280E" w:rsidRDefault="00F2280E" w:rsidP="00A43342">
            <w:pPr>
              <w:rPr>
                <w:snapToGrid w:val="0"/>
                <w:color w:val="000000"/>
              </w:rPr>
            </w:pPr>
            <w:r>
              <w:rPr>
                <w:snapToGrid w:val="0"/>
                <w:color w:val="000000"/>
              </w:rPr>
              <w:t xml:space="preserve">President Obama’s 2010 </w:t>
            </w:r>
            <w:proofErr w:type="spellStart"/>
            <w:r>
              <w:rPr>
                <w:snapToGrid w:val="0"/>
                <w:color w:val="000000"/>
              </w:rPr>
              <w:t>SotU</w:t>
            </w:r>
            <w:proofErr w:type="spellEnd"/>
          </w:p>
        </w:tc>
        <w:tc>
          <w:tcPr>
            <w:tcW w:w="2790" w:type="dxa"/>
            <w:tcBorders>
              <w:top w:val="single" w:sz="6" w:space="0" w:color="auto"/>
              <w:left w:val="single" w:sz="6" w:space="0" w:color="auto"/>
              <w:bottom w:val="double" w:sz="4" w:space="0" w:color="auto"/>
              <w:right w:val="single" w:sz="6" w:space="0" w:color="auto"/>
            </w:tcBorders>
          </w:tcPr>
          <w:p w:rsidR="00F2280E" w:rsidRPr="006771A0" w:rsidRDefault="00F2280E" w:rsidP="00F2280E">
            <w:pPr>
              <w:jc w:val="center"/>
            </w:pPr>
            <w:r w:rsidRPr="006771A0">
              <w:t>$10.2</w:t>
            </w:r>
          </w:p>
        </w:tc>
        <w:tc>
          <w:tcPr>
            <w:tcW w:w="3420" w:type="dxa"/>
            <w:tcBorders>
              <w:top w:val="single" w:sz="6" w:space="0" w:color="auto"/>
              <w:left w:val="single" w:sz="6" w:space="0" w:color="auto"/>
              <w:bottom w:val="double" w:sz="4" w:space="0" w:color="auto"/>
            </w:tcBorders>
          </w:tcPr>
          <w:p w:rsidR="00F2280E" w:rsidRDefault="00F2280E" w:rsidP="00F2280E">
            <w:pPr>
              <w:jc w:val="center"/>
            </w:pPr>
            <w:r w:rsidRPr="006771A0">
              <w:t>$11.3</w:t>
            </w:r>
          </w:p>
        </w:tc>
      </w:tr>
      <w:tr w:rsidR="005A1C99" w:rsidTr="005A1C99">
        <w:tblPrEx>
          <w:tblCellMar>
            <w:top w:w="0" w:type="dxa"/>
            <w:bottom w:w="0" w:type="dxa"/>
          </w:tblCellMar>
        </w:tblPrEx>
        <w:trPr>
          <w:trHeight w:val="484"/>
        </w:trPr>
        <w:tc>
          <w:tcPr>
            <w:tcW w:w="9810" w:type="dxa"/>
            <w:gridSpan w:val="3"/>
            <w:tcBorders>
              <w:top w:val="nil"/>
            </w:tcBorders>
          </w:tcPr>
          <w:p w:rsidR="005A1C99" w:rsidRDefault="005A1C99" w:rsidP="00A43342">
            <w:pPr>
              <w:rPr>
                <w:snapToGrid w:val="0"/>
                <w:color w:val="000000"/>
                <w:sz w:val="20"/>
              </w:rPr>
            </w:pPr>
            <w:r>
              <w:rPr>
                <w:snapToGrid w:val="0"/>
                <w:color w:val="000000"/>
                <w:sz w:val="20"/>
              </w:rPr>
              <w:t>*Historically Presidents do not give State of the Union addresses their first year in office (2001 for President Bush</w:t>
            </w:r>
            <w:r w:rsidR="00024C7F">
              <w:rPr>
                <w:snapToGrid w:val="0"/>
                <w:color w:val="000000"/>
                <w:sz w:val="20"/>
              </w:rPr>
              <w:t>, 2009 for President Obama</w:t>
            </w:r>
            <w:r>
              <w:rPr>
                <w:snapToGrid w:val="0"/>
                <w:color w:val="000000"/>
                <w:sz w:val="20"/>
              </w:rPr>
              <w:t>).</w:t>
            </w:r>
          </w:p>
        </w:tc>
      </w:tr>
    </w:tbl>
    <w:p w:rsidR="002A3177" w:rsidRDefault="002A3177" w:rsidP="00184C81">
      <w:pPr>
        <w:jc w:val="center"/>
      </w:pPr>
    </w:p>
    <w:p w:rsidR="00587B89" w:rsidRPr="00587B89" w:rsidRDefault="00A72E3E" w:rsidP="00184C81">
      <w:pPr>
        <w:jc w:val="center"/>
      </w:pPr>
      <w:r>
        <w:rPr>
          <w:noProof/>
        </w:rPr>
        <w:lastRenderedPageBreak/>
        <w:drawing>
          <wp:inline distT="0" distB="0" distL="0" distR="0">
            <wp:extent cx="5868035" cy="498538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5868035" cy="4985385"/>
                    </a:xfrm>
                    <a:prstGeom prst="rect">
                      <a:avLst/>
                    </a:prstGeom>
                    <a:noFill/>
                    <a:ln w="9525">
                      <a:noFill/>
                      <a:miter lim="800000"/>
                      <a:headEnd/>
                      <a:tailEnd/>
                    </a:ln>
                  </pic:spPr>
                </pic:pic>
              </a:graphicData>
            </a:graphic>
          </wp:inline>
        </w:drawing>
      </w:r>
    </w:p>
    <w:p w:rsidR="009360D5" w:rsidRDefault="00D10D98" w:rsidP="00587B89">
      <w:pPr>
        <w:ind w:left="1170"/>
        <w:rPr>
          <w:snapToGrid w:val="0"/>
          <w:color w:val="000000"/>
          <w:sz w:val="18"/>
          <w:szCs w:val="18"/>
        </w:rPr>
      </w:pPr>
      <w:r w:rsidRPr="00D10D98">
        <w:rPr>
          <w:sz w:val="18"/>
          <w:szCs w:val="18"/>
        </w:rPr>
        <w:t>*</w:t>
      </w:r>
      <w:r>
        <w:rPr>
          <w:sz w:val="18"/>
          <w:szCs w:val="18"/>
        </w:rPr>
        <w:t xml:space="preserve"> </w:t>
      </w:r>
      <w:r w:rsidRPr="00D10D98">
        <w:rPr>
          <w:snapToGrid w:val="0"/>
          <w:color w:val="000000"/>
          <w:sz w:val="18"/>
          <w:szCs w:val="18"/>
        </w:rPr>
        <w:t>Historically Presidents do not give State of the Union addresses their first year in office (2001 for President Bush</w:t>
      </w:r>
      <w:r w:rsidR="009360D5">
        <w:rPr>
          <w:snapToGrid w:val="0"/>
          <w:color w:val="000000"/>
          <w:sz w:val="18"/>
          <w:szCs w:val="18"/>
        </w:rPr>
        <w:t>, 2009 for</w:t>
      </w:r>
      <w:r w:rsidR="00CB10EA">
        <w:rPr>
          <w:snapToGrid w:val="0"/>
          <w:color w:val="000000"/>
          <w:sz w:val="18"/>
          <w:szCs w:val="18"/>
        </w:rPr>
        <w:t xml:space="preserve"> </w:t>
      </w:r>
    </w:p>
    <w:p w:rsidR="00BA325F" w:rsidRPr="00D10D98" w:rsidRDefault="00994D71" w:rsidP="00587B89">
      <w:pPr>
        <w:ind w:left="1170"/>
        <w:rPr>
          <w:sz w:val="18"/>
          <w:szCs w:val="18"/>
        </w:rPr>
      </w:pPr>
      <w:r>
        <w:rPr>
          <w:snapToGrid w:val="0"/>
          <w:color w:val="000000"/>
          <w:sz w:val="18"/>
          <w:szCs w:val="18"/>
        </w:rPr>
        <w:t xml:space="preserve">   </w:t>
      </w:r>
      <w:r w:rsidR="00CB10EA">
        <w:rPr>
          <w:snapToGrid w:val="0"/>
          <w:color w:val="000000"/>
          <w:sz w:val="18"/>
          <w:szCs w:val="18"/>
        </w:rPr>
        <w:t>President Obama</w:t>
      </w:r>
      <w:r w:rsidR="00D10D98" w:rsidRPr="00D10D98">
        <w:rPr>
          <w:snapToGrid w:val="0"/>
          <w:color w:val="000000"/>
          <w:sz w:val="18"/>
          <w:szCs w:val="18"/>
        </w:rPr>
        <w:t>).</w:t>
      </w:r>
    </w:p>
    <w:p w:rsidR="00BA325F" w:rsidRDefault="00BA325F" w:rsidP="00E34185">
      <w:pPr>
        <w:pStyle w:val="WfxFaxNum"/>
      </w:pPr>
    </w:p>
    <w:p w:rsidR="00587B89" w:rsidRDefault="00587B89" w:rsidP="00E34185">
      <w:pPr>
        <w:pStyle w:val="WfxFaxNum"/>
      </w:pPr>
    </w:p>
    <w:p w:rsidR="00587B89" w:rsidRPr="00587B89" w:rsidRDefault="00587B89" w:rsidP="00587B89">
      <w:pPr>
        <w:pStyle w:val="WfxFaxNum"/>
        <w:jc w:val="center"/>
      </w:pPr>
    </w:p>
    <w:sectPr w:rsidR="00587B89" w:rsidRPr="00587B89" w:rsidSect="00184C81">
      <w:headerReference w:type="default" r:id="rId8"/>
      <w:pgSz w:w="12240" w:h="15840"/>
      <w:pgMar w:top="1440" w:right="450" w:bottom="1440" w:left="45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713B" w:rsidRDefault="000C713B" w:rsidP="00F25976">
      <w:r>
        <w:separator/>
      </w:r>
    </w:p>
  </w:endnote>
  <w:endnote w:type="continuationSeparator" w:id="0">
    <w:p w:rsidR="000C713B" w:rsidRDefault="000C713B" w:rsidP="00F2597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713B" w:rsidRDefault="000C713B" w:rsidP="00F25976">
      <w:r>
        <w:separator/>
      </w:r>
    </w:p>
  </w:footnote>
  <w:footnote w:type="continuationSeparator" w:id="0">
    <w:p w:rsidR="000C713B" w:rsidRDefault="000C713B" w:rsidP="00F2597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713B" w:rsidRDefault="000C713B" w:rsidP="00F25976">
    <w:pPr>
      <w:pStyle w:val="Header"/>
      <w:jc w:val="center"/>
    </w:pPr>
    <w:r w:rsidRPr="00F25976">
      <w:drawing>
        <wp:inline distT="0" distB="0" distL="0" distR="0">
          <wp:extent cx="1598295" cy="652145"/>
          <wp:effectExtent l="19050" t="0" r="1905" b="0"/>
          <wp:docPr id="2" name="Picture 1" descr="Description: 27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2758"/>
                  <pic:cNvPicPr>
                    <a:picLocks noChangeAspect="1" noChangeArrowheads="1"/>
                  </pic:cNvPicPr>
                </pic:nvPicPr>
                <pic:blipFill>
                  <a:blip r:embed="rId1"/>
                  <a:srcRect/>
                  <a:stretch>
                    <a:fillRect/>
                  </a:stretch>
                </pic:blipFill>
                <pic:spPr bwMode="auto">
                  <a:xfrm>
                    <a:off x="0" y="0"/>
                    <a:ext cx="1598295" cy="652145"/>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8F3B9C"/>
    <w:multiLevelType w:val="singleLevel"/>
    <w:tmpl w:val="2594F650"/>
    <w:lvl w:ilvl="0">
      <w:numFmt w:val="bullet"/>
      <w:lvlText w:val=""/>
      <w:lvlJc w:val="left"/>
      <w:pPr>
        <w:tabs>
          <w:tab w:val="num" w:pos="420"/>
        </w:tabs>
        <w:ind w:left="420" w:hanging="360"/>
      </w:pPr>
      <w:rPr>
        <w:rFonts w:ascii="Symbol" w:hAnsi="Symbol"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3C4E93"/>
    <w:rsid w:val="00024C7F"/>
    <w:rsid w:val="00062992"/>
    <w:rsid w:val="000C713B"/>
    <w:rsid w:val="000E31C9"/>
    <w:rsid w:val="00184C81"/>
    <w:rsid w:val="00185B77"/>
    <w:rsid w:val="00214922"/>
    <w:rsid w:val="002A3177"/>
    <w:rsid w:val="002D0B9A"/>
    <w:rsid w:val="00354B3B"/>
    <w:rsid w:val="00367B70"/>
    <w:rsid w:val="003C4E93"/>
    <w:rsid w:val="003D7692"/>
    <w:rsid w:val="00424C00"/>
    <w:rsid w:val="00437A38"/>
    <w:rsid w:val="00455224"/>
    <w:rsid w:val="00566C95"/>
    <w:rsid w:val="00587B89"/>
    <w:rsid w:val="005A1C99"/>
    <w:rsid w:val="005C3995"/>
    <w:rsid w:val="00601648"/>
    <w:rsid w:val="00614A24"/>
    <w:rsid w:val="006331F1"/>
    <w:rsid w:val="006C1B80"/>
    <w:rsid w:val="006F0086"/>
    <w:rsid w:val="00714F64"/>
    <w:rsid w:val="007D6170"/>
    <w:rsid w:val="007E0837"/>
    <w:rsid w:val="0089086E"/>
    <w:rsid w:val="008B408F"/>
    <w:rsid w:val="008E1C35"/>
    <w:rsid w:val="0093335D"/>
    <w:rsid w:val="009360D5"/>
    <w:rsid w:val="00953986"/>
    <w:rsid w:val="00994D71"/>
    <w:rsid w:val="009A76AB"/>
    <w:rsid w:val="00A26B79"/>
    <w:rsid w:val="00A43342"/>
    <w:rsid w:val="00A72E3E"/>
    <w:rsid w:val="00BA325F"/>
    <w:rsid w:val="00BC72EA"/>
    <w:rsid w:val="00C90080"/>
    <w:rsid w:val="00CB10EA"/>
    <w:rsid w:val="00CB6519"/>
    <w:rsid w:val="00CD000A"/>
    <w:rsid w:val="00D10D98"/>
    <w:rsid w:val="00D342C6"/>
    <w:rsid w:val="00DB4636"/>
    <w:rsid w:val="00DC54F0"/>
    <w:rsid w:val="00E34185"/>
    <w:rsid w:val="00EA402F"/>
    <w:rsid w:val="00EB5DAA"/>
    <w:rsid w:val="00EC0233"/>
    <w:rsid w:val="00EC5247"/>
    <w:rsid w:val="00ED3F44"/>
    <w:rsid w:val="00F07B8C"/>
    <w:rsid w:val="00F17F36"/>
    <w:rsid w:val="00F2280E"/>
    <w:rsid w:val="00F25976"/>
    <w:rsid w:val="00FB39F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b/>
      <w:snapToGrid w:val="0"/>
      <w:color w:val="00000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WfxFaxNum">
    <w:name w:val="WfxFaxNum"/>
    <w:basedOn w:val="Normal"/>
  </w:style>
  <w:style w:type="paragraph" w:customStyle="1" w:styleId="WfxTime">
    <w:name w:val="WfxTime"/>
    <w:basedOn w:val="Normal"/>
  </w:style>
  <w:style w:type="paragraph" w:customStyle="1" w:styleId="WfxDate">
    <w:name w:val="WfxDate"/>
    <w:basedOn w:val="Normal"/>
  </w:style>
  <w:style w:type="paragraph" w:customStyle="1" w:styleId="WfxRecipient">
    <w:name w:val="WfxRecipient"/>
    <w:basedOn w:val="Normal"/>
  </w:style>
  <w:style w:type="paragraph" w:customStyle="1" w:styleId="WfxCompany">
    <w:name w:val="WfxCompany"/>
    <w:basedOn w:val="Normal"/>
  </w:style>
  <w:style w:type="paragraph" w:customStyle="1" w:styleId="WfxSubject">
    <w:name w:val="WfxSubject"/>
    <w:basedOn w:val="Normal"/>
  </w:style>
  <w:style w:type="paragraph" w:customStyle="1" w:styleId="WfxKeyword">
    <w:name w:val="WfxKeyword"/>
    <w:basedOn w:val="Normal"/>
  </w:style>
  <w:style w:type="paragraph" w:customStyle="1" w:styleId="WfxBillCode">
    <w:name w:val="WfxBillCode"/>
    <w:basedOn w:val="Normal"/>
  </w:style>
  <w:style w:type="paragraph" w:styleId="BodyText">
    <w:name w:val="Body Text"/>
    <w:basedOn w:val="Normal"/>
    <w:pPr>
      <w:jc w:val="center"/>
    </w:pPr>
    <w:rPr>
      <w:b/>
    </w:rPr>
  </w:style>
  <w:style w:type="paragraph" w:styleId="BodyText2">
    <w:name w:val="Body Text 2"/>
    <w:basedOn w:val="Normal"/>
    <w:rPr>
      <w:snapToGrid w:val="0"/>
      <w:color w:val="000000"/>
    </w:rPr>
  </w:style>
  <w:style w:type="paragraph" w:styleId="BodyTextIndent">
    <w:name w:val="Body Text Indent"/>
    <w:basedOn w:val="Normal"/>
    <w:pPr>
      <w:ind w:left="240"/>
    </w:pPr>
    <w:rPr>
      <w:snapToGrid w:val="0"/>
      <w:color w:val="000000"/>
      <w:sz w:val="20"/>
    </w:rPr>
  </w:style>
  <w:style w:type="paragraph" w:styleId="Header">
    <w:name w:val="header"/>
    <w:basedOn w:val="Normal"/>
    <w:link w:val="HeaderChar"/>
    <w:rsid w:val="00F25976"/>
    <w:pPr>
      <w:tabs>
        <w:tab w:val="center" w:pos="4680"/>
        <w:tab w:val="right" w:pos="9360"/>
      </w:tabs>
    </w:pPr>
  </w:style>
  <w:style w:type="character" w:customStyle="1" w:styleId="HeaderChar">
    <w:name w:val="Header Char"/>
    <w:basedOn w:val="DefaultParagraphFont"/>
    <w:link w:val="Header"/>
    <w:rsid w:val="00F25976"/>
    <w:rPr>
      <w:sz w:val="24"/>
    </w:rPr>
  </w:style>
  <w:style w:type="paragraph" w:styleId="Footer">
    <w:name w:val="footer"/>
    <w:basedOn w:val="Normal"/>
    <w:link w:val="FooterChar"/>
    <w:rsid w:val="00F25976"/>
    <w:pPr>
      <w:tabs>
        <w:tab w:val="center" w:pos="4680"/>
        <w:tab w:val="right" w:pos="9360"/>
      </w:tabs>
    </w:pPr>
  </w:style>
  <w:style w:type="character" w:customStyle="1" w:styleId="FooterChar">
    <w:name w:val="Footer Char"/>
    <w:basedOn w:val="DefaultParagraphFont"/>
    <w:link w:val="Footer"/>
    <w:rsid w:val="00F25976"/>
    <w:rPr>
      <w:sz w:val="24"/>
    </w:rPr>
  </w:style>
  <w:style w:type="paragraph" w:styleId="BalloonText">
    <w:name w:val="Balloon Text"/>
    <w:basedOn w:val="Normal"/>
    <w:link w:val="BalloonTextChar"/>
    <w:rsid w:val="00F25976"/>
    <w:rPr>
      <w:rFonts w:ascii="Tahoma" w:hAnsi="Tahoma" w:cs="Tahoma"/>
      <w:sz w:val="16"/>
      <w:szCs w:val="16"/>
    </w:rPr>
  </w:style>
  <w:style w:type="character" w:customStyle="1" w:styleId="BalloonTextChar">
    <w:name w:val="Balloon Text Char"/>
    <w:basedOn w:val="DefaultParagraphFont"/>
    <w:link w:val="BalloonText"/>
    <w:rsid w:val="00F2597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75979428">
      <w:bodyDiv w:val="1"/>
      <w:marLeft w:val="0"/>
      <w:marRight w:val="0"/>
      <w:marTop w:val="0"/>
      <w:marBottom w:val="0"/>
      <w:divBdr>
        <w:top w:val="none" w:sz="0" w:space="0" w:color="auto"/>
        <w:left w:val="none" w:sz="0" w:space="0" w:color="auto"/>
        <w:bottom w:val="none" w:sz="0" w:space="0" w:color="auto"/>
        <w:right w:val="none" w:sz="0" w:space="0" w:color="auto"/>
      </w:divBdr>
    </w:div>
    <w:div w:id="1155801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1197</Words>
  <Characters>5976</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National Taxpayers Union Foundation’s Cost Analysis of The President’s State of the Union Address</vt:lpstr>
    </vt:vector>
  </TitlesOfParts>
  <Company>National Taxpayers Union</Company>
  <LinksUpToDate>false</LinksUpToDate>
  <CharactersWithSpaces>7159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Taxpayers Union Foundation’s Cost Analysis of The President’s State of the Union Address</dc:title>
  <dc:creator>Steven Mansberg</dc:creator>
  <cp:lastModifiedBy>Dbarrett</cp:lastModifiedBy>
  <cp:revision>2</cp:revision>
  <cp:lastPrinted>2008-01-29T19:10:00Z</cp:lastPrinted>
  <dcterms:created xsi:type="dcterms:W3CDTF">2015-01-16T20:33:00Z</dcterms:created>
  <dcterms:modified xsi:type="dcterms:W3CDTF">2015-01-16T20:33:00Z</dcterms:modified>
</cp:coreProperties>
</file>