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2E8">
      <w:pPr>
        <w:rPr>
          <w:b/>
        </w:rPr>
      </w:pPr>
    </w:p>
    <w:p w:rsidR="00000000" w:rsidRDefault="00D052E8">
      <w:pPr>
        <w:pStyle w:val="BodyText"/>
      </w:pPr>
      <w:r>
        <w:t>National Taxpayers Union Foundation’s Cost Analysis of the President’s 2007 State of the Union Address</w:t>
      </w:r>
    </w:p>
    <w:p w:rsidR="00000000" w:rsidRDefault="00D052E8"/>
    <w:p w:rsidR="00000000" w:rsidRDefault="00D052E8"/>
    <w:p w:rsidR="00000000" w:rsidRDefault="00D052E8"/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702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D052E8">
            <w:pPr>
              <w:pStyle w:val="Heading1"/>
            </w:pPr>
            <w:r>
              <w:t>Speech Item</w:t>
            </w:r>
          </w:p>
        </w:tc>
        <w:tc>
          <w:tcPr>
            <w:tcW w:w="70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Issue (quoted from text)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00000" w:rsidRDefault="00D052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Annual Spending Increase/Decrease (in millions)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1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 [F]ix Medicare and Medicaid … .”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Unknown.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 [S]ave Social Security.”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Unknown.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need to … help small businesses through Association Health Plans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 [W]e need to … reduce costs and medical errors with better information technology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$169*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 [W]e need to … en</w:t>
            </w:r>
            <w:r>
              <w:rPr>
                <w:snapToGrid w:val="0"/>
                <w:color w:val="000000"/>
              </w:rPr>
              <w:t>courage price transparency [in health care] …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Unknown.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 [W]e need to … [pass] medical liability reform.”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($890)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should establish a legal and orderly path for foreign workers to enter our country to work on a temporary basis.”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</w:t>
            </w:r>
            <w:r>
              <w:rPr>
                <w:snapToGrid w:val="0"/>
                <w:color w:val="000000"/>
              </w:rPr>
              <w:t xml:space="preserve">490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must continue changing the way America generates electric power – by even greater use of clean coal technology ... solar and wind energy ... and clean, safe nuclear power. We need to press on with battery research for plug-in and hybrid vehicle</w:t>
            </w:r>
            <w:r>
              <w:rPr>
                <w:snapToGrid w:val="0"/>
                <w:color w:val="000000"/>
              </w:rPr>
              <w:t>s, and expand the use of clean diesel vehicles and biodiesel fuel. We must continue investing in new methods of producing ethanol – using everything from wood chips, to grasses, to agricultural wastes.”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ask Congress to double the current capaci</w:t>
            </w:r>
            <w:r>
              <w:rPr>
                <w:snapToGrid w:val="0"/>
                <w:color w:val="000000"/>
              </w:rPr>
              <w:t>ty of the Strategic Petroleum Reserve.”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$3,250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“Tonight I ask the Congress to authorize an increase in the size of our active Army and Marine Corps by 92,000 in the next five years.”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$8,928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“[D]esign and establish a volunteer Civilian Reserve Corp</w:t>
            </w:r>
            <w:r>
              <w:rPr>
                <w:snapToGrid w:val="0"/>
                <w:color w:val="000000"/>
              </w:rPr>
              <w:t>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$95*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D052E8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$12,408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81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D052E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Sources: National Taxpayers Union Foundation’s BillTally, the White House, and various news reports.  </w:t>
            </w:r>
          </w:p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sz w:val="20"/>
              </w:rPr>
              <w:t xml:space="preserve"> * The estimates for these initiatives are based on the level of funding proposed by the Administration in Fiscal Year 2007.</w:t>
            </w:r>
          </w:p>
        </w:tc>
      </w:tr>
    </w:tbl>
    <w:p w:rsidR="00000000" w:rsidRDefault="00D052E8">
      <w:pPr>
        <w:pStyle w:val="WfxFaxNum"/>
      </w:pPr>
    </w:p>
    <w:p w:rsidR="00000000" w:rsidRDefault="00D052E8"/>
    <w:p w:rsidR="00000000" w:rsidRDefault="00D052E8"/>
    <w:p w:rsidR="00000000" w:rsidRDefault="00D052E8"/>
    <w:p w:rsidR="00000000" w:rsidRDefault="00D052E8"/>
    <w:p w:rsidR="00000000" w:rsidRDefault="00D052E8"/>
    <w:p w:rsidR="00000000" w:rsidRDefault="00D052E8"/>
    <w:p w:rsidR="00000000" w:rsidRDefault="00D052E8">
      <w:r>
        <w:br w:type="page"/>
      </w:r>
    </w:p>
    <w:p w:rsidR="00D052E8" w:rsidRDefault="00D052E8"/>
    <w:p w:rsidR="00D052E8" w:rsidRDefault="00D052E8"/>
    <w:p w:rsidR="00D052E8" w:rsidRDefault="00D052E8"/>
    <w:p w:rsidR="00D052E8" w:rsidRDefault="00D052E8"/>
    <w:p w:rsidR="00D052E8" w:rsidRDefault="00D052E8"/>
    <w:p w:rsidR="00D052E8" w:rsidRDefault="00D052E8"/>
    <w:p w:rsidR="00D052E8" w:rsidRDefault="00D052E8"/>
    <w:p w:rsidR="00D052E8" w:rsidRDefault="00D052E8"/>
    <w:p w:rsidR="00D052E8" w:rsidRDefault="00D052E8"/>
    <w:p w:rsidR="00D052E8" w:rsidRDefault="00D052E8"/>
    <w:p w:rsidR="00000000" w:rsidRDefault="00D052E8">
      <w:r>
        <w:rPr>
          <w:noProof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-807720</wp:posOffset>
            </wp:positionV>
            <wp:extent cx="6860540" cy="5400040"/>
            <wp:effectExtent l="0" t="0" r="0" b="0"/>
            <wp:wrapTopAndBottom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16"/>
        <w:gridCol w:w="1654"/>
        <w:gridCol w:w="33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11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Non-Defense Discretionary Spending</w:t>
            </w:r>
          </w:p>
          <w:p w:rsidR="00000000" w:rsidRDefault="00D052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(in billions)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Defense/Homeland Security Spending  </w:t>
            </w:r>
          </w:p>
          <w:p w:rsidR="00000000" w:rsidRDefault="00D052E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(in billions)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1999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$305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2000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$119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2002 SotU*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$55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President Bush’s 2003 </w:t>
            </w:r>
            <w:r>
              <w:rPr>
                <w:snapToGrid w:val="0"/>
                <w:color w:val="000000"/>
              </w:rPr>
              <w:t>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$46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2004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$13.6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2005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$12.8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2006 SotU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$.091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000000" w:rsidRDefault="00D052E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2007 SotU</w:t>
            </w: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D052E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$3.48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:rsidR="00000000" w:rsidRDefault="00D052E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$8.9</w:t>
            </w:r>
          </w:p>
        </w:tc>
      </w:tr>
      <w:tr w:rsidR="00D052E8" w:rsidTr="00D052E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100" w:type="dxa"/>
            <w:gridSpan w:val="3"/>
            <w:tcBorders>
              <w:top w:val="nil"/>
            </w:tcBorders>
          </w:tcPr>
          <w:p w:rsidR="00000000" w:rsidRDefault="00D052E8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*Historically Presidents do not give State of the Union addresses their first year in off</w:t>
            </w:r>
            <w:r>
              <w:rPr>
                <w:snapToGrid w:val="0"/>
                <w:color w:val="000000"/>
                <w:sz w:val="20"/>
              </w:rPr>
              <w:t>ice (2001 for President Bush).</w:t>
            </w:r>
          </w:p>
        </w:tc>
      </w:tr>
    </w:tbl>
    <w:p w:rsidR="00000000" w:rsidRDefault="00D052E8">
      <w:pPr>
        <w:pStyle w:val="WfxFaxNum"/>
      </w:pPr>
    </w:p>
    <w:sectPr w:rsidR="0000000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E8" w:rsidRDefault="00D052E8" w:rsidP="00D052E8">
      <w:r>
        <w:separator/>
      </w:r>
    </w:p>
  </w:endnote>
  <w:endnote w:type="continuationSeparator" w:id="0">
    <w:p w:rsidR="00D052E8" w:rsidRDefault="00D052E8" w:rsidP="00D0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E8" w:rsidRDefault="00D052E8" w:rsidP="00D052E8">
      <w:r>
        <w:separator/>
      </w:r>
    </w:p>
  </w:footnote>
  <w:footnote w:type="continuationSeparator" w:id="0">
    <w:p w:rsidR="00D052E8" w:rsidRDefault="00D052E8" w:rsidP="00D05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E8" w:rsidRDefault="00D052E8" w:rsidP="00D052E8">
    <w:pPr>
      <w:pStyle w:val="Header"/>
      <w:jc w:val="center"/>
    </w:pPr>
    <w:r>
      <w:rPr>
        <w:noProof/>
      </w:rPr>
      <w:drawing>
        <wp:inline distT="0" distB="0" distL="0" distR="0">
          <wp:extent cx="1597025" cy="646430"/>
          <wp:effectExtent l="19050" t="0" r="3175" b="0"/>
          <wp:docPr id="2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3B9C"/>
    <w:multiLevelType w:val="singleLevel"/>
    <w:tmpl w:val="2594F650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E8"/>
    <w:rsid w:val="00D0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  <w:rPr>
      <w:snapToGrid w:val="0"/>
      <w:color w:val="000000"/>
    </w:rPr>
  </w:style>
  <w:style w:type="paragraph" w:styleId="BodyTextIndent">
    <w:name w:val="Body Text Indent"/>
    <w:basedOn w:val="Normal"/>
    <w:semiHidden/>
    <w:pPr>
      <w:ind w:left="240"/>
    </w:pPr>
    <w:rPr>
      <w:snapToGrid w:val="0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0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2E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2E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8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Comparing State of the Union (SotU) Speeches 1999-2007
 (in billions)</a:t>
            </a:r>
          </a:p>
        </c:rich>
      </c:tx>
      <c:layout>
        <c:manualLayout>
          <c:xMode val="edge"/>
          <c:yMode val="edge"/>
          <c:x val="8.9715536105032842E-2"/>
          <c:y val="1.9911504424778764E-2"/>
        </c:manualLayout>
      </c:layout>
      <c:spPr>
        <a:noFill/>
        <a:ln w="31143">
          <a:noFill/>
        </a:ln>
      </c:spPr>
    </c:title>
    <c:view3D>
      <c:hPercent val="7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40919037199126"/>
          <c:y val="0.14823008849557526"/>
          <c:w val="0.87089715536105039"/>
          <c:h val="0.606194690265487"/>
        </c:manualLayout>
      </c:layout>
      <c:bar3DChart>
        <c:barDir val="col"/>
        <c:grouping val="stacked"/>
        <c:ser>
          <c:idx val="0"/>
          <c:order val="0"/>
          <c:tx>
            <c:strRef>
              <c:f>Sheet2!$B$1</c:f>
              <c:strCache>
                <c:ptCount val="1"/>
                <c:pt idx="0">
                  <c:v>Non-Defense Discretionary Spending
</c:v>
                </c:pt>
              </c:strCache>
            </c:strRef>
          </c:tx>
          <c:spPr>
            <a:solidFill>
              <a:srgbClr val="9999FF"/>
            </a:solidFill>
            <a:ln w="15571">
              <a:solidFill>
                <a:srgbClr val="000000"/>
              </a:solidFill>
              <a:prstDash val="solid"/>
            </a:ln>
          </c:spPr>
          <c:cat>
            <c:strRef>
              <c:f>Sheet2!$A$2:$A$9</c:f>
              <c:strCache>
                <c:ptCount val="8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  <c:pt idx="5">
                  <c:v>President Bush’s 2005 SotU</c:v>
                </c:pt>
                <c:pt idx="6">
                  <c:v>President Bush’s 2006 SotU</c:v>
                </c:pt>
                <c:pt idx="7">
                  <c:v>President Bush’s 2007 SotU</c:v>
                </c:pt>
              </c:strCache>
            </c:strRef>
          </c:cat>
          <c:val>
            <c:numRef>
              <c:f>Sheet2!$B$2:$B$9</c:f>
              <c:numCache>
                <c:formatCode>"$"#,##0_);[Red]\("$"#,##0\)</c:formatCode>
                <c:ptCount val="8"/>
                <c:pt idx="0">
                  <c:v>305</c:v>
                </c:pt>
                <c:pt idx="1">
                  <c:v>119</c:v>
                </c:pt>
                <c:pt idx="2">
                  <c:v>55</c:v>
                </c:pt>
                <c:pt idx="3">
                  <c:v>46</c:v>
                </c:pt>
                <c:pt idx="4" formatCode="&quot;$&quot;#,##0.0_);[Red]\(&quot;$&quot;#,##0.0\)">
                  <c:v>13.6</c:v>
                </c:pt>
                <c:pt idx="5" formatCode="&quot;$&quot;#,##0.0_);[Red]\(&quot;$&quot;#,##0.0\)">
                  <c:v>12.8</c:v>
                </c:pt>
                <c:pt idx="6" formatCode="&quot;$&quot;#,##0.0_);[Red]\(&quot;$&quot;#,##0.0\)">
                  <c:v>9.1000000000000025E-2</c:v>
                </c:pt>
                <c:pt idx="7" formatCode="&quot;$&quot;#,##0.0_);[Red]\(&quot;$&quot;#,##0.0\)">
                  <c:v>3.48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Defense/ Homeland Security Spending  </c:v>
                </c:pt>
              </c:strCache>
            </c:strRef>
          </c:tx>
          <c:spPr>
            <a:solidFill>
              <a:srgbClr val="993366"/>
            </a:solidFill>
            <a:ln w="15571">
              <a:solidFill>
                <a:srgbClr val="000000"/>
              </a:solidFill>
              <a:prstDash val="solid"/>
            </a:ln>
          </c:spPr>
          <c:cat>
            <c:strRef>
              <c:f>Sheet2!$A$2:$A$9</c:f>
              <c:strCache>
                <c:ptCount val="8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  <c:pt idx="5">
                  <c:v>President Bush’s 2005 SotU</c:v>
                </c:pt>
                <c:pt idx="6">
                  <c:v>President Bush’s 2006 SotU</c:v>
                </c:pt>
                <c:pt idx="7">
                  <c:v>President Bush’s 2007 SotU</c:v>
                </c:pt>
              </c:strCache>
            </c:strRef>
          </c:cat>
          <c:val>
            <c:numRef>
              <c:f>Sheet2!$C$2:$C$9</c:f>
              <c:numCache>
                <c:formatCode>"$"#,##0_);[Red]\("$"#,##0\)</c:formatCode>
                <c:ptCount val="8"/>
                <c:pt idx="0">
                  <c:v>22</c:v>
                </c:pt>
                <c:pt idx="1">
                  <c:v>21</c:v>
                </c:pt>
                <c:pt idx="2">
                  <c:v>51</c:v>
                </c:pt>
                <c:pt idx="3">
                  <c:v>6</c:v>
                </c:pt>
                <c:pt idx="7" formatCode="&quot;$&quot;#,##0.0_);[Red]\(&quot;$&quot;#,##0.0\)">
                  <c:v>8.9</c:v>
                </c:pt>
              </c:numCache>
            </c:numRef>
          </c:val>
        </c:ser>
        <c:shape val="box"/>
        <c:axId val="58722560"/>
        <c:axId val="58728832"/>
        <c:axId val="0"/>
      </c:bar3DChart>
      <c:catAx>
        <c:axId val="58722560"/>
        <c:scaling>
          <c:orientation val="minMax"/>
        </c:scaling>
        <c:axPos val="b"/>
        <c:numFmt formatCode="General" sourceLinked="1"/>
        <c:tickLblPos val="low"/>
        <c:spPr>
          <a:ln w="38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58728832"/>
        <c:crosses val="autoZero"/>
        <c:auto val="1"/>
        <c:lblAlgn val="ctr"/>
        <c:lblOffset val="100"/>
        <c:tickLblSkip val="2"/>
        <c:tickMarkSkip val="1"/>
      </c:catAx>
      <c:valAx>
        <c:axId val="58728832"/>
        <c:scaling>
          <c:orientation val="minMax"/>
        </c:scaling>
        <c:axPos val="l"/>
        <c:majorGridlines>
          <c:spPr>
            <a:ln w="3893">
              <a:solidFill>
                <a:srgbClr val="000000"/>
              </a:solidFill>
              <a:prstDash val="solid"/>
            </a:ln>
          </c:spPr>
        </c:majorGridlines>
        <c:numFmt formatCode="&quot;$&quot;#,##0_);[Red]\(&quot;$&quot;#,##0\)" sourceLinked="1"/>
        <c:tickLblPos val="nextTo"/>
        <c:spPr>
          <a:ln w="38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8722560"/>
        <c:crosses val="autoZero"/>
        <c:crossBetween val="between"/>
      </c:valAx>
      <c:spPr>
        <a:noFill/>
        <a:ln w="31143">
          <a:noFill/>
        </a:ln>
      </c:spPr>
    </c:plotArea>
    <c:legend>
      <c:legendPos val="b"/>
      <c:layout>
        <c:manualLayout>
          <c:xMode val="edge"/>
          <c:yMode val="edge"/>
          <c:x val="0.17067833698030638"/>
          <c:y val="0.93362831858407103"/>
          <c:w val="0.66083150984682715"/>
          <c:h val="5.7522123893805323E-2"/>
        </c:manualLayout>
      </c:layout>
      <c:spPr>
        <a:solidFill>
          <a:srgbClr val="FFFFFF"/>
        </a:solidFill>
        <a:ln w="3893">
          <a:solidFill>
            <a:srgbClr val="000000"/>
          </a:solidFill>
          <a:prstDash val="solid"/>
        </a:ln>
      </c:spPr>
      <c:txPr>
        <a:bodyPr/>
        <a:lstStyle/>
        <a:p>
          <a:pPr>
            <a:defRPr sz="67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893">
      <a:solidFill>
        <a:srgbClr val="000000"/>
      </a:solidFill>
      <a:prstDash val="solid"/>
    </a:ln>
  </c:spPr>
  <c:txPr>
    <a:bodyPr/>
    <a:lstStyle/>
    <a:p>
      <a:pPr>
        <a:defRPr sz="242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0.503</cdr:x>
      <cdr:y>0.47475</cdr:y>
    </cdr:from>
    <cdr:to>
      <cdr:x>0.514</cdr:x>
      <cdr:y>0.519</cdr:y>
    </cdr:to>
    <cdr:sp macro="" textlink="">
      <cdr:nvSpPr>
        <cdr:cNvPr id="153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89521" y="2043941"/>
          <a:ext cx="47882" cy="1905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Taxpayers Union Foundation’s Cost Analysis of The President’s State of the Union Address</vt:lpstr>
    </vt:vector>
  </TitlesOfParts>
  <Company>National Taxpayers Union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Taxpayers Union Foundation’s Cost Analysis of The President’s State of the Union Address</dc:title>
  <dc:creator>Steven Mansberg</dc:creator>
  <cp:lastModifiedBy>Dbarrett</cp:lastModifiedBy>
  <cp:revision>2</cp:revision>
  <cp:lastPrinted>2007-01-24T15:08:00Z</cp:lastPrinted>
  <dcterms:created xsi:type="dcterms:W3CDTF">2015-02-23T18:15:00Z</dcterms:created>
  <dcterms:modified xsi:type="dcterms:W3CDTF">2015-02-23T18:15:00Z</dcterms:modified>
</cp:coreProperties>
</file>