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1CC0">
      <w:pPr>
        <w:rPr>
          <w:b/>
        </w:rPr>
      </w:pPr>
    </w:p>
    <w:p w:rsidR="00000000" w:rsidRDefault="007E1CC0">
      <w:pPr>
        <w:pStyle w:val="BodyText"/>
      </w:pPr>
      <w:r>
        <w:t>National Taxpayers Union Foundation’s Cost Analysis of the President’s 2006 State of the Union Address</w:t>
      </w:r>
    </w:p>
    <w:p w:rsidR="00000000" w:rsidRDefault="007E1CC0"/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0"/>
        <w:gridCol w:w="7020"/>
        <w:gridCol w:w="19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7E1CC0">
            <w:pPr>
              <w:pStyle w:val="Heading1"/>
            </w:pPr>
            <w:r>
              <w:t>Speech Item</w:t>
            </w:r>
          </w:p>
        </w:tc>
        <w:tc>
          <w:tcPr>
            <w:tcW w:w="70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0000" w:rsidRDefault="007E1CC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Issue (quoted from text)</w:t>
            </w: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000000" w:rsidRDefault="007E1CC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Annual Spending Increase/Decrease (in millions)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81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“This year my budget will … reduce or eliminate more than 140 p</w:t>
            </w:r>
            <w:r>
              <w:rPr>
                <w:snapToGrid w:val="0"/>
                <w:color w:val="000000"/>
              </w:rPr>
              <w:t>rograms that are performing poorly or not fulfilling essential priorities.”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($14,000)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ask you to join me in creating a commission to examine the full impact of Baby Boom retirements on Social Security, Medicare, and Medicaid.”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“…[W]e must have</w:t>
            </w:r>
            <w:r>
              <w:rPr>
                <w:snapToGrid w:val="0"/>
                <w:color w:val="000000"/>
              </w:rPr>
              <w:t xml:space="preserve"> a … guest worker program …  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unknown*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“For all Americans, we must confront the rising cost of [health] care, strengthen the doctor-patient relationship … and help people afford the insurance coverage they need.”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$4,600*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“We will make wider use o</w:t>
            </w:r>
            <w:r>
              <w:rPr>
                <w:snapToGrid w:val="0"/>
                <w:color w:val="000000"/>
              </w:rPr>
              <w:t>f electronic records and other health information technology, to help control costs and reduce dangerous medical errors.”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“We will … [make] sure individuals and small business employees can buy insurance with the same advantages that people working</w:t>
            </w:r>
            <w:r>
              <w:rPr>
                <w:snapToGrid w:val="0"/>
                <w:color w:val="000000"/>
              </w:rPr>
              <w:t xml:space="preserve"> for big businesses now get.”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“We will do more to make this coverage portable, so workers can switch jobs without having to worry about losing their health insurance.”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unknown*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ask the Congress to pass medical liability reform this year.”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($89</w:t>
            </w:r>
            <w:r>
              <w:rPr>
                <w:snapToGrid w:val="0"/>
                <w:color w:val="000000"/>
              </w:rPr>
              <w:t>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“To change how we power our homes and offices, we will invest more in zero-emission coal-fired plants … 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$135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“…[W]e will invest more in … solar ... technologies … 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“…[W]e will invest more in ... wind technologies … 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“…[W]</w:t>
            </w:r>
            <w:r>
              <w:rPr>
                <w:snapToGrid w:val="0"/>
                <w:color w:val="000000"/>
              </w:rPr>
              <w:t>e will invest more in … clean safe nuclear energy.”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“We will increase our research in better batteries for hybrid and electric cars … 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“We will increase our research … in pollution-free cars that run on hydrogen.”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“We will al</w:t>
            </w:r>
            <w:r>
              <w:rPr>
                <w:snapToGrid w:val="0"/>
                <w:color w:val="000000"/>
              </w:rPr>
              <w:t>so fund additional research in cutting-edge methods of producing ethanol, not just from corn but from wood chips, stalks, or switch grass.”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“Tonight I announce the American Competitiveness Initiative, to encourage innovation throughout our economy</w:t>
            </w:r>
            <w:r>
              <w:rPr>
                <w:snapToGrid w:val="0"/>
                <w:color w:val="000000"/>
              </w:rPr>
              <w:t xml:space="preserve">, and to give our Nation’s children a firm grounding in math and science. …  I propose to double the Federal commitment to the most critical basic research programs in the physical sciences over the next ten years. … This year we will add </w:t>
            </w:r>
            <w:r>
              <w:rPr>
                <w:snapToGrid w:val="0"/>
                <w:color w:val="000000"/>
              </w:rPr>
              <w:lastRenderedPageBreak/>
              <w:t>resources to enco</w:t>
            </w:r>
            <w:r>
              <w:rPr>
                <w:snapToGrid w:val="0"/>
                <w:color w:val="000000"/>
              </w:rPr>
              <w:t>urage young people to stay in school …  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 xml:space="preserve">$10,000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17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ask Congress to reform and reauthorize the Ryan White Act … and provide new funding to states, so we end the waiting lists for AIDS medicine in America.”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unknown*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“We will also lead a nationwid</w:t>
            </w:r>
            <w:r>
              <w:rPr>
                <w:snapToGrid w:val="0"/>
                <w:color w:val="000000"/>
              </w:rPr>
              <w:t>e effort, working closely with African-American churches and faith-based groups, to deliver rapid HIV tests to millions, end the stigma of AIDS, and come closer to the day when there are no new infections in America.”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7E1CC0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$91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9810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sz w:val="20"/>
              </w:rPr>
              <w:t>Sources: National</w:t>
            </w:r>
            <w:r>
              <w:rPr>
                <w:snapToGrid w:val="0"/>
                <w:sz w:val="20"/>
              </w:rPr>
              <w:t xml:space="preserve"> Taxpayers Union Foundation’s BillTally, the White House, and various news reports.</w:t>
            </w:r>
          </w:p>
          <w:p w:rsidR="00000000" w:rsidRDefault="007E1CC0">
            <w:pPr>
              <w:rPr>
                <w:snapToGrid w:val="0"/>
                <w:color w:val="000000"/>
                <w:sz w:val="20"/>
              </w:rPr>
            </w:pPr>
          </w:p>
          <w:p w:rsidR="00000000" w:rsidRDefault="007E1CC0">
            <w:pPr>
              <w:ind w:left="6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* - Notes:</w:t>
            </w:r>
          </w:p>
          <w:p w:rsidR="00000000" w:rsidRDefault="007E1CC0">
            <w:pPr>
              <w:ind w:left="24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Cost of the guest worker program is probably minimal and funded through user fees. </w:t>
            </w:r>
          </w:p>
          <w:p w:rsidR="00000000" w:rsidRDefault="007E1CC0">
            <w:pPr>
              <w:pStyle w:val="BodyTextIndent"/>
            </w:pPr>
            <w:r>
              <w:t xml:space="preserve">The cost to “help people afford the insurance coverage they need,” is based </w:t>
            </w:r>
            <w:r>
              <w:t xml:space="preserve">on the President’s refundable tax credit for health insurance and a White House State of the Union news release proposal for $500 million annually "to encourage states to test innovative methods for covering chronically ill residents." </w:t>
            </w:r>
          </w:p>
          <w:p w:rsidR="00000000" w:rsidRDefault="007E1CC0">
            <w:pPr>
              <w:ind w:left="240"/>
              <w:rPr>
                <w:sz w:val="20"/>
              </w:rPr>
            </w:pPr>
            <w:r>
              <w:rPr>
                <w:sz w:val="20"/>
              </w:rPr>
              <w:t>The President’s spe</w:t>
            </w:r>
            <w:r>
              <w:rPr>
                <w:sz w:val="20"/>
              </w:rPr>
              <w:t>ech regarding portability appeared to be limited to Health Savings Account policies. However, a subsequent White House new release indicates that “the President supports permitting the purchase of health insurance across state lines.” A Congressional Budge</w:t>
            </w:r>
            <w:r>
              <w:rPr>
                <w:sz w:val="20"/>
              </w:rPr>
              <w:t>t Office report for related legislation (H.R. 3255: Health Care Choice Act of 2005) estimates this could increase spending for Medicaid $56 million annually over the next five years.</w:t>
            </w:r>
          </w:p>
          <w:p w:rsidR="00000000" w:rsidRDefault="007E1CC0">
            <w:pPr>
              <w:ind w:left="2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0"/>
              </w:rPr>
              <w:t xml:space="preserve">The Ryan White Act was last reauthorized in the 106th Congress (S. 2311: </w:t>
            </w:r>
            <w:r>
              <w:rPr>
                <w:snapToGrid w:val="0"/>
                <w:color w:val="000000"/>
                <w:sz w:val="20"/>
              </w:rPr>
              <w:t>Ryan White CARE Act Amendments of 2000) and increased spending by $1.282 billion over five years ($256 million annually).</w:t>
            </w:r>
          </w:p>
        </w:tc>
      </w:tr>
    </w:tbl>
    <w:p w:rsidR="00000000" w:rsidRDefault="007E1CC0">
      <w:pPr>
        <w:pStyle w:val="WfxFaxNum"/>
      </w:pPr>
    </w:p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p w:rsidR="00000000" w:rsidRDefault="007E1CC0"/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116"/>
        <w:gridCol w:w="1654"/>
        <w:gridCol w:w="33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116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1" layoutInCell="0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-434340</wp:posOffset>
                  </wp:positionV>
                  <wp:extent cx="5350510" cy="4924425"/>
                  <wp:effectExtent l="0" t="0" r="0" b="0"/>
                  <wp:wrapTopAndBottom/>
                  <wp:docPr id="3" name="Objec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</w:tc>
        <w:tc>
          <w:tcPr>
            <w:tcW w:w="16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Non-Defense Discretionary Spending</w:t>
            </w:r>
          </w:p>
          <w:p w:rsidR="00000000" w:rsidRDefault="007E1CC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(in billions)</w:t>
            </w:r>
          </w:p>
        </w:tc>
        <w:tc>
          <w:tcPr>
            <w:tcW w:w="33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E1CC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Defense/Homeland Security Spending  </w:t>
            </w:r>
          </w:p>
          <w:p w:rsidR="00000000" w:rsidRDefault="007E1CC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(in billions)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Clinton’s 1999 SotU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$305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Clinton’s 2000 SotU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$119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2002 SotU*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$55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2003 SotU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$46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2004 SotU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$13.6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2005 SotU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$12.8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0000" w:rsidRDefault="007E1CC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2006 SotU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$.</w:t>
            </w:r>
            <w:r>
              <w:rPr>
                <w:snapToGrid w:val="0"/>
                <w:color w:val="000000"/>
              </w:rPr>
              <w:t>091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00000" w:rsidRDefault="007E1CC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E1CC0" w:rsidTr="007E1CC0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8100" w:type="dxa"/>
            <w:gridSpan w:val="3"/>
            <w:tcBorders>
              <w:top w:val="nil"/>
            </w:tcBorders>
          </w:tcPr>
          <w:p w:rsidR="00000000" w:rsidRDefault="007E1CC0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*Historically Presidents do not give State of the Union addresses their first year in office (2001 for President Bush).</w:t>
            </w:r>
          </w:p>
        </w:tc>
      </w:tr>
    </w:tbl>
    <w:p w:rsidR="00000000" w:rsidRDefault="007E1CC0" w:rsidP="007E1CC0">
      <w:pPr>
        <w:pStyle w:val="WfxFaxNum"/>
      </w:pPr>
    </w:p>
    <w:sectPr w:rsidR="00000000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CC0" w:rsidRDefault="007E1CC0" w:rsidP="007E1CC0">
      <w:r>
        <w:separator/>
      </w:r>
    </w:p>
  </w:endnote>
  <w:endnote w:type="continuationSeparator" w:id="0">
    <w:p w:rsidR="007E1CC0" w:rsidRDefault="007E1CC0" w:rsidP="007E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CC0" w:rsidRDefault="007E1CC0" w:rsidP="007E1CC0">
      <w:r>
        <w:separator/>
      </w:r>
    </w:p>
  </w:footnote>
  <w:footnote w:type="continuationSeparator" w:id="0">
    <w:p w:rsidR="007E1CC0" w:rsidRDefault="007E1CC0" w:rsidP="007E1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C0" w:rsidRDefault="007E1CC0" w:rsidP="007E1CC0">
    <w:pPr>
      <w:pStyle w:val="Header"/>
      <w:jc w:val="center"/>
    </w:pPr>
    <w:r>
      <w:rPr>
        <w:noProof/>
      </w:rPr>
      <w:drawing>
        <wp:inline distT="0" distB="0" distL="0" distR="0">
          <wp:extent cx="1600200" cy="653415"/>
          <wp:effectExtent l="19050" t="0" r="0" b="0"/>
          <wp:docPr id="1" name="Picture 1" descr="Description: 2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275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3B9C"/>
    <w:multiLevelType w:val="singleLevel"/>
    <w:tmpl w:val="2594F650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CC0"/>
    <w:rsid w:val="007E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  <w:rPr>
      <w:snapToGrid w:val="0"/>
      <w:color w:val="000000"/>
    </w:rPr>
  </w:style>
  <w:style w:type="paragraph" w:styleId="BodyTextIndent">
    <w:name w:val="Body Text Indent"/>
    <w:basedOn w:val="Normal"/>
    <w:semiHidden/>
    <w:pPr>
      <w:ind w:left="240"/>
    </w:pPr>
    <w:rPr>
      <w:snapToGrid w:val="0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E1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CC0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E1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CC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Comparing State of the Union (SotU) Speeches 1999-2006 (in billions)</a:t>
            </a:r>
          </a:p>
        </c:rich>
      </c:tx>
      <c:layout>
        <c:manualLayout>
          <c:xMode val="edge"/>
          <c:yMode val="edge"/>
          <c:x val="9.315589353612172E-2"/>
          <c:y val="1.9723865877712039E-2"/>
        </c:manualLayout>
      </c:layout>
      <c:spPr>
        <a:noFill/>
        <a:ln w="25400">
          <a:noFill/>
        </a:ln>
      </c:spPr>
    </c:title>
    <c:view3D>
      <c:hPercent val="7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958174904942976E-2"/>
          <c:y val="0.15581854043392507"/>
          <c:w val="0.87262357414448688"/>
          <c:h val="0.61143984220907321"/>
        </c:manualLayout>
      </c:layout>
      <c:bar3DChart>
        <c:barDir val="col"/>
        <c:grouping val="stacked"/>
        <c:ser>
          <c:idx val="0"/>
          <c:order val="0"/>
          <c:tx>
            <c:strRef>
              <c:f>Sheet2!$B$1</c:f>
              <c:strCache>
                <c:ptCount val="1"/>
                <c:pt idx="0">
                  <c:v>Non-Defense Discretionary Spending
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Sheet2!$A$2:$A$8</c:f>
              <c:strCache>
                <c:ptCount val="7"/>
                <c:pt idx="0">
                  <c:v>President Clinton’s 1999 SotU</c:v>
                </c:pt>
                <c:pt idx="1">
                  <c:v>President Clinton’s 2000 SotU</c:v>
                </c:pt>
                <c:pt idx="2">
                  <c:v>President Bush’s 2002 SotU*</c:v>
                </c:pt>
                <c:pt idx="3">
                  <c:v>President Bush’s 2003 SotU</c:v>
                </c:pt>
                <c:pt idx="4">
                  <c:v>President Bush’s 2004 SotU</c:v>
                </c:pt>
                <c:pt idx="5">
                  <c:v>President Bush’s 2005 SotU</c:v>
                </c:pt>
                <c:pt idx="6">
                  <c:v>President Bush’s 2006 SotU</c:v>
                </c:pt>
              </c:strCache>
            </c:strRef>
          </c:cat>
          <c:val>
            <c:numRef>
              <c:f>Sheet2!$B$2:$B$8</c:f>
              <c:numCache>
                <c:formatCode>"$"#,##0_);[Red]\("$"#,##0\)</c:formatCode>
                <c:ptCount val="7"/>
                <c:pt idx="0">
                  <c:v>305</c:v>
                </c:pt>
                <c:pt idx="1">
                  <c:v>119</c:v>
                </c:pt>
                <c:pt idx="2">
                  <c:v>55</c:v>
                </c:pt>
                <c:pt idx="3">
                  <c:v>46</c:v>
                </c:pt>
                <c:pt idx="4" formatCode="&quot;$&quot;#,##0.0_);[Red]\(&quot;$&quot;#,##0.0\)">
                  <c:v>13.6</c:v>
                </c:pt>
                <c:pt idx="5" formatCode="&quot;$&quot;#,##0.0_);[Red]\(&quot;$&quot;#,##0.0\)">
                  <c:v>12.8</c:v>
                </c:pt>
                <c:pt idx="6" formatCode="&quot;$&quot;#,##0.0_);[Red]\(&quot;$&quot;#,##0.0\)">
                  <c:v>9.1000000000000025E-2</c:v>
                </c:pt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Defense/ Homeland Security Spending 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Sheet2!$A$2:$A$8</c:f>
              <c:strCache>
                <c:ptCount val="7"/>
                <c:pt idx="0">
                  <c:v>President Clinton’s 1999 SotU</c:v>
                </c:pt>
                <c:pt idx="1">
                  <c:v>President Clinton’s 2000 SotU</c:v>
                </c:pt>
                <c:pt idx="2">
                  <c:v>President Bush’s 2002 SotU*</c:v>
                </c:pt>
                <c:pt idx="3">
                  <c:v>President Bush’s 2003 SotU</c:v>
                </c:pt>
                <c:pt idx="4">
                  <c:v>President Bush’s 2004 SotU</c:v>
                </c:pt>
                <c:pt idx="5">
                  <c:v>President Bush’s 2005 SotU</c:v>
                </c:pt>
                <c:pt idx="6">
                  <c:v>President Bush’s 2006 SotU</c:v>
                </c:pt>
              </c:strCache>
            </c:strRef>
          </c:cat>
          <c:val>
            <c:numRef>
              <c:f>Sheet2!$C$2:$C$8</c:f>
              <c:numCache>
                <c:formatCode>"$"#,##0_);[Red]\("$"#,##0\)</c:formatCode>
                <c:ptCount val="7"/>
                <c:pt idx="0">
                  <c:v>22</c:v>
                </c:pt>
                <c:pt idx="1">
                  <c:v>21</c:v>
                </c:pt>
                <c:pt idx="2">
                  <c:v>51</c:v>
                </c:pt>
                <c:pt idx="3">
                  <c:v>6</c:v>
                </c:pt>
              </c:numCache>
            </c:numRef>
          </c:val>
        </c:ser>
        <c:shape val="box"/>
        <c:axId val="77526528"/>
        <c:axId val="77528064"/>
        <c:axId val="0"/>
      </c:bar3DChart>
      <c:catAx>
        <c:axId val="775265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77528064"/>
        <c:crosses val="autoZero"/>
        <c:auto val="1"/>
        <c:lblAlgn val="ctr"/>
        <c:lblOffset val="100"/>
        <c:tickLblSkip val="1"/>
        <c:tickMarkSkip val="1"/>
      </c:catAx>
      <c:valAx>
        <c:axId val="775280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&quot;$&quot;#,##0_);[Red]\(&quot;$&quot;#,##0\)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75265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7110266159695819"/>
          <c:y val="0.93688362919132151"/>
          <c:w val="0.65779467680608383"/>
          <c:h val="5.5226824457593707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22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0.504</cdr:x>
      <cdr:y>0.47825</cdr:y>
    </cdr:from>
    <cdr:to>
      <cdr:x>0.50775</cdr:x>
      <cdr:y>0.52175</cdr:y>
    </cdr:to>
    <cdr:sp macro="" textlink="">
      <cdr:nvSpPr>
        <cdr:cNvPr id="1536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25116" y="2309553"/>
          <a:ext cx="18788" cy="2100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Taxpayers Union Foundation’s Cost Analysis of The President’s State of the Union Address</vt:lpstr>
    </vt:vector>
  </TitlesOfParts>
  <Company>National Taxpayers Union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Taxpayers Union Foundation’s Cost Analysis of The President’s State of the Union Address</dc:title>
  <dc:creator>Steven Mansberg</dc:creator>
  <cp:lastModifiedBy>Dbarrett</cp:lastModifiedBy>
  <cp:revision>2</cp:revision>
  <cp:lastPrinted>2006-02-01T15:46:00Z</cp:lastPrinted>
  <dcterms:created xsi:type="dcterms:W3CDTF">2015-02-23T18:10:00Z</dcterms:created>
  <dcterms:modified xsi:type="dcterms:W3CDTF">2015-02-23T18:10:00Z</dcterms:modified>
</cp:coreProperties>
</file>