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5F" w:rsidRDefault="00BA325F">
      <w:pPr>
        <w:rPr>
          <w:b/>
        </w:rPr>
      </w:pPr>
    </w:p>
    <w:p w:rsidR="005C3995" w:rsidRDefault="005C3995">
      <w:pPr>
        <w:pStyle w:val="BodyText"/>
      </w:pPr>
    </w:p>
    <w:p w:rsidR="00BA325F" w:rsidRDefault="00BA325F">
      <w:pPr>
        <w:pStyle w:val="BodyText"/>
      </w:pPr>
      <w:r>
        <w:t>National Taxpayers Union Foundation’s Cost Analysis of the President’s 20</w:t>
      </w:r>
      <w:r w:rsidR="00BC72EA">
        <w:t>10</w:t>
      </w:r>
      <w:r>
        <w:t xml:space="preserve"> State of the Union Address</w:t>
      </w:r>
    </w:p>
    <w:p w:rsidR="00BA325F" w:rsidRDefault="00BA325F"/>
    <w:p w:rsidR="00BA325F" w:rsidRDefault="00BA325F"/>
    <w:tbl>
      <w:tblPr>
        <w:tblW w:w="9810" w:type="dxa"/>
        <w:tblInd w:w="660" w:type="dxa"/>
        <w:tblLayout w:type="fixed"/>
        <w:tblCellMar>
          <w:left w:w="30" w:type="dxa"/>
          <w:right w:w="30" w:type="dxa"/>
        </w:tblCellMar>
        <w:tblLook w:val="0000"/>
      </w:tblPr>
      <w:tblGrid>
        <w:gridCol w:w="810"/>
        <w:gridCol w:w="7020"/>
        <w:gridCol w:w="1980"/>
      </w:tblGrid>
      <w:tr w:rsidR="00BA325F" w:rsidTr="007D6170">
        <w:tblPrEx>
          <w:tblCellMar>
            <w:top w:w="0" w:type="dxa"/>
            <w:bottom w:w="0" w:type="dxa"/>
          </w:tblCellMar>
        </w:tblPrEx>
        <w:trPr>
          <w:trHeight w:val="763"/>
        </w:trPr>
        <w:tc>
          <w:tcPr>
            <w:tcW w:w="810" w:type="dxa"/>
            <w:tcBorders>
              <w:top w:val="double" w:sz="6" w:space="0" w:color="auto"/>
              <w:left w:val="double" w:sz="6" w:space="0" w:color="auto"/>
              <w:bottom w:val="double" w:sz="6" w:space="0" w:color="auto"/>
            </w:tcBorders>
          </w:tcPr>
          <w:p w:rsidR="00BA325F" w:rsidRDefault="00BA325F">
            <w:pPr>
              <w:pStyle w:val="Heading1"/>
            </w:pPr>
            <w:r>
              <w:t>Speech Item</w:t>
            </w:r>
          </w:p>
        </w:tc>
        <w:tc>
          <w:tcPr>
            <w:tcW w:w="7020" w:type="dxa"/>
            <w:tcBorders>
              <w:top w:val="double" w:sz="6" w:space="0" w:color="auto"/>
              <w:left w:val="single" w:sz="6" w:space="0" w:color="auto"/>
              <w:bottom w:val="double" w:sz="6" w:space="0" w:color="auto"/>
              <w:right w:val="single" w:sz="6" w:space="0" w:color="auto"/>
            </w:tcBorders>
          </w:tcPr>
          <w:p w:rsidR="00BA325F" w:rsidRDefault="00BA325F">
            <w:pPr>
              <w:jc w:val="center"/>
              <w:rPr>
                <w:b/>
                <w:snapToGrid w:val="0"/>
                <w:color w:val="000000"/>
              </w:rPr>
            </w:pPr>
            <w:r>
              <w:rPr>
                <w:b/>
                <w:snapToGrid w:val="0"/>
                <w:color w:val="000000"/>
              </w:rPr>
              <w:t>Issue (quoted from text)</w:t>
            </w:r>
          </w:p>
        </w:tc>
        <w:tc>
          <w:tcPr>
            <w:tcW w:w="1980" w:type="dxa"/>
            <w:tcBorders>
              <w:top w:val="double" w:sz="6" w:space="0" w:color="auto"/>
              <w:left w:val="nil"/>
              <w:bottom w:val="double" w:sz="6" w:space="0" w:color="auto"/>
              <w:right w:val="double" w:sz="6" w:space="0" w:color="auto"/>
            </w:tcBorders>
          </w:tcPr>
          <w:p w:rsidR="00BA325F" w:rsidRDefault="00BA325F">
            <w:pPr>
              <w:jc w:val="center"/>
              <w:rPr>
                <w:b/>
                <w:snapToGrid w:val="0"/>
                <w:color w:val="000000"/>
              </w:rPr>
            </w:pPr>
            <w:r>
              <w:rPr>
                <w:b/>
                <w:snapToGrid w:val="0"/>
                <w:color w:val="000000"/>
              </w:rPr>
              <w:t>Annual Spending Increase/Decrease (in millions)</w:t>
            </w:r>
          </w:p>
        </w:tc>
      </w:tr>
      <w:tr w:rsidR="003D7692" w:rsidTr="007D6170">
        <w:tblPrEx>
          <w:tblCellMar>
            <w:top w:w="0" w:type="dxa"/>
            <w:bottom w:w="0" w:type="dxa"/>
          </w:tblCellMar>
        </w:tblPrEx>
        <w:trPr>
          <w:trHeight w:val="396"/>
        </w:trPr>
        <w:tc>
          <w:tcPr>
            <w:tcW w:w="810" w:type="dxa"/>
            <w:tcBorders>
              <w:left w:val="double" w:sz="6" w:space="0" w:color="auto"/>
              <w:bottom w:val="single" w:sz="6" w:space="0" w:color="auto"/>
              <w:right w:val="single" w:sz="6" w:space="0" w:color="auto"/>
            </w:tcBorders>
            <w:vAlign w:val="bottom"/>
          </w:tcPr>
          <w:p w:rsidR="003D7692" w:rsidRPr="003D7692" w:rsidRDefault="003D7692">
            <w:pPr>
              <w:jc w:val="right"/>
              <w:rPr>
                <w:b/>
                <w:snapToGrid w:val="0"/>
                <w:color w:val="000000"/>
                <w:szCs w:val="24"/>
              </w:rPr>
            </w:pPr>
          </w:p>
        </w:tc>
        <w:tc>
          <w:tcPr>
            <w:tcW w:w="7020" w:type="dxa"/>
            <w:tcBorders>
              <w:left w:val="single" w:sz="6" w:space="0" w:color="auto"/>
              <w:bottom w:val="single" w:sz="6" w:space="0" w:color="auto"/>
              <w:right w:val="single" w:sz="6" w:space="0" w:color="auto"/>
            </w:tcBorders>
            <w:vAlign w:val="bottom"/>
          </w:tcPr>
          <w:p w:rsidR="003D7692" w:rsidRPr="003D7692" w:rsidRDefault="003D7692">
            <w:pPr>
              <w:rPr>
                <w:b/>
                <w:szCs w:val="24"/>
              </w:rPr>
            </w:pPr>
            <w:r w:rsidRPr="003D7692">
              <w:rPr>
                <w:b/>
                <w:szCs w:val="24"/>
              </w:rPr>
              <w:t>Total:</w:t>
            </w:r>
          </w:p>
        </w:tc>
        <w:tc>
          <w:tcPr>
            <w:tcW w:w="1980" w:type="dxa"/>
            <w:tcBorders>
              <w:left w:val="single" w:sz="6" w:space="0" w:color="auto"/>
              <w:bottom w:val="single" w:sz="6" w:space="0" w:color="auto"/>
              <w:right w:val="double" w:sz="6" w:space="0" w:color="auto"/>
            </w:tcBorders>
            <w:vAlign w:val="bottom"/>
          </w:tcPr>
          <w:p w:rsidR="00953986" w:rsidRPr="003D7692" w:rsidRDefault="000E31C9" w:rsidP="005C3995">
            <w:pPr>
              <w:jc w:val="center"/>
              <w:rPr>
                <w:b/>
                <w:szCs w:val="24"/>
              </w:rPr>
            </w:pPr>
            <w:r>
              <w:rPr>
                <w:b/>
                <w:szCs w:val="24"/>
              </w:rPr>
              <w:t>$7</w:t>
            </w:r>
            <w:r w:rsidR="00953986">
              <w:rPr>
                <w:b/>
                <w:szCs w:val="24"/>
              </w:rPr>
              <w:t>0</w:t>
            </w:r>
            <w:r>
              <w:rPr>
                <w:b/>
                <w:szCs w:val="24"/>
              </w:rPr>
              <w:t>,</w:t>
            </w:r>
            <w:r w:rsidR="00953986">
              <w:rPr>
                <w:b/>
                <w:szCs w:val="24"/>
              </w:rPr>
              <w:t>460</w:t>
            </w:r>
          </w:p>
        </w:tc>
      </w:tr>
      <w:tr w:rsidR="00614A24" w:rsidTr="007D6170">
        <w:tblPrEx>
          <w:tblCellMar>
            <w:top w:w="0" w:type="dxa"/>
            <w:bottom w:w="0" w:type="dxa"/>
          </w:tblCellMar>
        </w:tblPrEx>
        <w:trPr>
          <w:trHeight w:val="396"/>
        </w:trPr>
        <w:tc>
          <w:tcPr>
            <w:tcW w:w="810" w:type="dxa"/>
            <w:tcBorders>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1</w:t>
            </w:r>
          </w:p>
        </w:tc>
        <w:tc>
          <w:tcPr>
            <w:tcW w:w="7020" w:type="dxa"/>
            <w:tcBorders>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“So tonight, I’m proposing that we take $30 billion of the money Wall Street banks have repaid and use it to help community banks give small businesses the credit they need to stay afloat.”</w:t>
            </w:r>
          </w:p>
        </w:tc>
        <w:tc>
          <w:tcPr>
            <w:tcW w:w="1980" w:type="dxa"/>
            <w:tcBorders>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$3,120</w:t>
            </w:r>
          </w:p>
        </w:tc>
      </w:tr>
      <w:tr w:rsidR="00614A24" w:rsidTr="007D6170">
        <w:tblPrEx>
          <w:tblCellMar>
            <w:top w:w="0" w:type="dxa"/>
            <w:bottom w:w="0" w:type="dxa"/>
          </w:tblCellMar>
        </w:tblPrEx>
        <w:trPr>
          <w:trHeight w:val="336"/>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2</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“We should put more Americans to work building clean energy facilities, and give rebates to Americans who make their homes more energy efficient, which supports clean energy jobs. ... The House has passed a jobs bill that includes some of these steps. As the first order of business this year, I urge the Senate to do the same. … And I want a jobs bill on my desk without delay.”</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$9,745</w:t>
            </w:r>
          </w:p>
        </w:tc>
      </w:tr>
      <w:tr w:rsidR="00614A24" w:rsidTr="007D6170">
        <w:tblPrEx>
          <w:tblCellMar>
            <w:top w:w="0" w:type="dxa"/>
            <w:bottom w:w="0" w:type="dxa"/>
          </w:tblCellMar>
        </w:tblPrEx>
        <w:trPr>
          <w:trHeight w:val="300"/>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3</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“One place to start is serious financial reform. ... </w:t>
            </w:r>
            <w:proofErr w:type="gramStart"/>
            <w:r w:rsidRPr="00614A24">
              <w:rPr>
                <w:sz w:val="20"/>
              </w:rPr>
              <w:t>A strong, healthy financial market makes it possible for businesses to access credit and create</w:t>
            </w:r>
            <w:proofErr w:type="gramEnd"/>
            <w:r w:rsidRPr="00614A24">
              <w:rPr>
                <w:sz w:val="20"/>
              </w:rPr>
              <w:t xml:space="preserve"> new jobs. It channels the savings of families into investments that raise incomes. But that can only happen if we guard against the same recklessness that nearly brought down our entire economy.</w:t>
            </w:r>
            <w:r w:rsidRPr="00614A24">
              <w:rPr>
                <w:sz w:val="20"/>
              </w:rPr>
              <w:br/>
            </w:r>
            <w:r w:rsidRPr="00614A24">
              <w:rPr>
                <w:sz w:val="20"/>
              </w:rPr>
              <w:br/>
              <w:t>We need to make sure consumers and middle-class families have the information they need to make financial decisions. We can’t allow financial institutions, including those that take your deposits, to take risks that threaten the whole economy.</w:t>
            </w:r>
            <w:r w:rsidRPr="00614A24">
              <w:rPr>
                <w:sz w:val="20"/>
              </w:rPr>
              <w:br/>
            </w:r>
            <w:r w:rsidRPr="00614A24">
              <w:rPr>
                <w:sz w:val="20"/>
              </w:rPr>
              <w:br/>
              <w:t>The House has already passed financial reform with many of these changes. And the lobbyists are already trying to kill it. Well, we cannot let them win this fight. And if the bill that ends up on my desk does not meet the test of real reform, I will send it back.”</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$509</w:t>
            </w:r>
          </w:p>
        </w:tc>
      </w:tr>
      <w:tr w:rsidR="00614A24" w:rsidTr="007D6170">
        <w:tblPrEx>
          <w:tblCellMar>
            <w:top w:w="0" w:type="dxa"/>
            <w:bottom w:w="0" w:type="dxa"/>
          </w:tblCellMar>
        </w:tblPrEx>
        <w:trPr>
          <w:trHeight w:val="597"/>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4</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“But to create more of these clean energy jobs, we need more production, more efficiency, </w:t>
            </w:r>
            <w:proofErr w:type="gramStart"/>
            <w:r w:rsidRPr="00614A24">
              <w:rPr>
                <w:sz w:val="20"/>
              </w:rPr>
              <w:t>more</w:t>
            </w:r>
            <w:proofErr w:type="gramEnd"/>
            <w:r w:rsidRPr="00614A24">
              <w:rPr>
                <w:sz w:val="20"/>
              </w:rPr>
              <w:t xml:space="preserve"> incentives. That means building a new generation of safe, clean nuclear power plants in this country.”</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p>
        </w:tc>
      </w:tr>
      <w:tr w:rsidR="00614A24" w:rsidTr="007D6170">
        <w:tblPrEx>
          <w:tblCellMar>
            <w:top w:w="0" w:type="dxa"/>
            <w:bottom w:w="0" w:type="dxa"/>
          </w:tblCellMar>
        </w:tblPrEx>
        <w:trPr>
          <w:trHeight w:val="588"/>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5</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“But to create more of these clean energy jobs, we need more production, more efficiency, </w:t>
            </w:r>
            <w:proofErr w:type="gramStart"/>
            <w:r w:rsidRPr="00614A24">
              <w:rPr>
                <w:sz w:val="20"/>
              </w:rPr>
              <w:t>more</w:t>
            </w:r>
            <w:proofErr w:type="gramEnd"/>
            <w:r w:rsidRPr="00614A24">
              <w:rPr>
                <w:sz w:val="20"/>
              </w:rPr>
              <w:t xml:space="preserve"> incentives. … It means making tough decisions about opening new offshore areas for oil and gas development.”</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p>
        </w:tc>
      </w:tr>
      <w:tr w:rsidR="00614A24" w:rsidTr="007D6170">
        <w:tblPrEx>
          <w:tblCellMar>
            <w:top w:w="0" w:type="dxa"/>
            <w:bottom w:w="0" w:type="dxa"/>
          </w:tblCellMar>
        </w:tblPrEx>
        <w:trPr>
          <w:trHeight w:val="372"/>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6</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“I am grateful to the House for passing [a comprehensive energy and climate bill] last year. This year, I am eager to help advance the bipartisan effort in the Senate.”</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$51,540</w:t>
            </w:r>
          </w:p>
        </w:tc>
      </w:tr>
      <w:tr w:rsidR="00614A24" w:rsidTr="007D6170">
        <w:tblPrEx>
          <w:tblCellMar>
            <w:top w:w="0" w:type="dxa"/>
            <w:bottom w:w="0" w:type="dxa"/>
          </w:tblCellMar>
        </w:tblPrEx>
        <w:trPr>
          <w:trHeight w:val="579"/>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7</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“We will double our exports over the next five years, an increase that will support two million jobs in </w:t>
            </w:r>
            <w:smartTag w:uri="urn:schemas-microsoft-com:office:smarttags" w:element="country-region">
              <w:smartTag w:uri="urn:schemas-microsoft-com:office:smarttags" w:element="place">
                <w:r w:rsidRPr="00614A24">
                  <w:rPr>
                    <w:sz w:val="20"/>
                  </w:rPr>
                  <w:t>America</w:t>
                </w:r>
              </w:smartTag>
            </w:smartTag>
            <w:r w:rsidRPr="00614A24">
              <w:rPr>
                <w:sz w:val="20"/>
              </w:rPr>
              <w:t>. To help meet this goal, we’re launching a National Export Initiative that will help farmers and small businesses increase their exports, and reform export controls consistent with national security.”</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p>
        </w:tc>
      </w:tr>
      <w:tr w:rsidR="00614A24" w:rsidTr="007D6170">
        <w:tblPrEx>
          <w:tblCellMar>
            <w:top w:w="0" w:type="dxa"/>
            <w:bottom w:w="0" w:type="dxa"/>
          </w:tblCellMar>
        </w:tblPrEx>
        <w:trPr>
          <w:trHeight w:val="300"/>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8</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“I urge the Senate to follow the House and pass a bill that will revitalize our community colleges, which are a career pathway to the children of so many working families. To make college more affordable, this bill will finally end the unwarranted taxpayer-subsidies that go to banks for student loans. Instead, let’s take that money and give families a $10,000 tax credit for four years of college and increase Pell Grants.”</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214922" w:rsidP="005C3995">
            <w:pPr>
              <w:jc w:val="center"/>
              <w:rPr>
                <w:sz w:val="20"/>
              </w:rPr>
            </w:pPr>
            <w:r>
              <w:rPr>
                <w:sz w:val="20"/>
              </w:rPr>
              <w:t>(</w:t>
            </w:r>
            <w:r w:rsidR="00614A24" w:rsidRPr="00614A24">
              <w:rPr>
                <w:sz w:val="20"/>
              </w:rPr>
              <w:t>$</w:t>
            </w:r>
            <w:r>
              <w:rPr>
                <w:sz w:val="20"/>
              </w:rPr>
              <w:t>1,940)</w:t>
            </w:r>
          </w:p>
        </w:tc>
      </w:tr>
      <w:tr w:rsidR="00614A24" w:rsidTr="007D6170">
        <w:tblPrEx>
          <w:tblCellMar>
            <w:top w:w="0" w:type="dxa"/>
            <w:bottom w:w="0" w:type="dxa"/>
          </w:tblCellMar>
        </w:tblPrEx>
        <w:trPr>
          <w:trHeight w:val="561"/>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9</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“And let’s tell another one million students that when they graduate, they will be required to pay only ten percent of their income on student loans, and all of their debt will be forgiven after twenty years – and forgiven after ten years if they choose a </w:t>
            </w:r>
            <w:r w:rsidRPr="00614A24">
              <w:rPr>
                <w:sz w:val="20"/>
              </w:rPr>
              <w:lastRenderedPageBreak/>
              <w:t>career in public service.”</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lastRenderedPageBreak/>
              <w:t>Unknown.</w:t>
            </w:r>
          </w:p>
        </w:tc>
      </w:tr>
      <w:tr w:rsidR="00614A24" w:rsidTr="007D6170">
        <w:tblPrEx>
          <w:tblCellMar>
            <w:top w:w="0" w:type="dxa"/>
            <w:bottom w:w="0" w:type="dxa"/>
          </w:tblCellMar>
        </w:tblPrEx>
        <w:trPr>
          <w:trHeight w:val="291"/>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lastRenderedPageBreak/>
              <w:t>10</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“That’s why we’re ... expanding the tax credit for those who start a nest egg.”</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$3,000</w:t>
            </w:r>
          </w:p>
        </w:tc>
      </w:tr>
      <w:tr w:rsidR="00614A24" w:rsidTr="007D6170">
        <w:tblPrEx>
          <w:tblCellMar>
            <w:top w:w="0" w:type="dxa"/>
            <w:bottom w:w="0" w:type="dxa"/>
          </w:tblCellMar>
        </w:tblPrEx>
        <w:trPr>
          <w:trHeight w:val="291"/>
        </w:trPr>
        <w:tc>
          <w:tcPr>
            <w:tcW w:w="810" w:type="dxa"/>
            <w:tcBorders>
              <w:top w:val="single" w:sz="6" w:space="0" w:color="auto"/>
              <w:left w:val="double" w:sz="6" w:space="0" w:color="auto"/>
              <w:bottom w:val="single" w:sz="6" w:space="0" w:color="auto"/>
              <w:right w:val="single" w:sz="6" w:space="0" w:color="auto"/>
            </w:tcBorders>
            <w:vAlign w:val="bottom"/>
          </w:tcPr>
          <w:p w:rsidR="00614A24" w:rsidRDefault="00614A24" w:rsidP="005C3995">
            <w:pPr>
              <w:jc w:val="center"/>
              <w:rPr>
                <w:snapToGrid w:val="0"/>
                <w:color w:val="000000"/>
              </w:rPr>
            </w:pPr>
            <w:r>
              <w:rPr>
                <w:snapToGrid w:val="0"/>
                <w:color w:val="000000"/>
              </w:rPr>
              <w:t>11</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“This year, we will step up re-financing so that homeowners can move into more affordable mortgages.”</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12</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“Here’s what I ask of Congress, though: Do not walk away from [health care] reform. Not now. Not when we are so close. Let us find a way to come together and finish the job for the American people.”</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13</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“Starting in 2011, we are prepared to freeze government spending for three years. Spending related to our national security, Medicare, Medicaid, and Social Security will not be affected. But all other discretionary government programs will.”</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($10,000)</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14</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“We will continue to go through the budget line by line to eliminate programs that we can’t afford and don’t work. We’ve already identified $20 billion in savings for next year.”</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r>
              <w:rPr>
                <w:sz w:val="20"/>
              </w:rPr>
              <w:t>¹</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15</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“Yesterday, the Senate blocked a bill that would have created [a Fiscal Commission]. So I will issue an executive order that will allow us to go forward </w:t>
            </w:r>
            <w:proofErr w:type="gramStart"/>
            <w:r w:rsidRPr="00614A24">
              <w:rPr>
                <w:sz w:val="20"/>
              </w:rPr>
              <w:t>… .</w:t>
            </w:r>
            <w:proofErr w:type="gramEnd"/>
            <w:r w:rsidRPr="00614A24">
              <w:rPr>
                <w:sz w:val="20"/>
              </w:rPr>
              <w:t>”</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r>
              <w:rPr>
                <w:sz w:val="20"/>
              </w:rPr>
              <w:t>²</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16</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 xml:space="preserve">“Tonight, all of our men and women in uniform — in </w:t>
            </w:r>
            <w:smartTag w:uri="urn:schemas-microsoft-com:office:smarttags" w:element="country-region">
              <w:r w:rsidRPr="00614A24">
                <w:rPr>
                  <w:sz w:val="20"/>
                </w:rPr>
                <w:t>Iraq</w:t>
              </w:r>
            </w:smartTag>
            <w:r w:rsidRPr="00614A24">
              <w:rPr>
                <w:sz w:val="20"/>
              </w:rPr>
              <w:t xml:space="preserve">, </w:t>
            </w:r>
            <w:smartTag w:uri="urn:schemas-microsoft-com:office:smarttags" w:element="country-region">
              <w:smartTag w:uri="urn:schemas-microsoft-com:office:smarttags" w:element="place">
                <w:r w:rsidRPr="00614A24">
                  <w:rPr>
                    <w:sz w:val="20"/>
                  </w:rPr>
                  <w:t>Afghanistan</w:t>
                </w:r>
              </w:smartTag>
            </w:smartTag>
            <w:r w:rsidRPr="00614A24">
              <w:rPr>
                <w:sz w:val="20"/>
              </w:rPr>
              <w:t>, and around the world – must know that they have our respect, our gratitude, and our full support. And just as they must have the resources they need in war, we all have a responsibility to support them when they come home. ... And that is why Michelle has joined with Jill Biden to forge a national commitment to support military families.”</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$2,031</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17</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“And at April’s Nuclear Security Summit, we will bring forty-four nations together behind a clear goal: securing all vulnerable nuclear materials around the world in four years, so that they never fall into the hands of terrorists.”</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$2,674</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18</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“And we are launching a new initiative that will give us the capacity to respond faster and more effectively to bio-terrorism or an infectious disease – a plan that will counter threats at home, and strengthen public health abroad.”</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19</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“This year, I will work with Congress and our military to finally repeal the law that denies gay Americans the right to serve the country they love because of who they are.”</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($19)</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20</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“We are going to crack down on violations of equal pay laws – so that women get equal pay for an equal day’s work.”</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Unknown.</w:t>
            </w:r>
            <w:r w:rsidR="000E31C9">
              <w:rPr>
                <w:sz w:val="20"/>
              </w:rPr>
              <w:t>³</w:t>
            </w:r>
          </w:p>
        </w:tc>
      </w:tr>
      <w:tr w:rsidR="00614A24"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614A24" w:rsidRDefault="00614A24" w:rsidP="005C3995">
            <w:pPr>
              <w:jc w:val="center"/>
              <w:rPr>
                <w:snapToGrid w:val="0"/>
                <w:color w:val="000000"/>
              </w:rPr>
            </w:pPr>
            <w:r>
              <w:rPr>
                <w:snapToGrid w:val="0"/>
                <w:color w:val="000000"/>
              </w:rPr>
              <w:t>21</w:t>
            </w:r>
          </w:p>
        </w:tc>
        <w:tc>
          <w:tcPr>
            <w:tcW w:w="7020" w:type="dxa"/>
            <w:tcBorders>
              <w:top w:val="single" w:sz="6" w:space="0" w:color="auto"/>
              <w:left w:val="single" w:sz="6" w:space="0" w:color="auto"/>
              <w:bottom w:val="single" w:sz="6" w:space="0" w:color="auto"/>
              <w:right w:val="single" w:sz="6" w:space="0" w:color="auto"/>
            </w:tcBorders>
            <w:vAlign w:val="bottom"/>
          </w:tcPr>
          <w:p w:rsidR="00614A24" w:rsidRPr="00614A24" w:rsidRDefault="00614A24">
            <w:pPr>
              <w:rPr>
                <w:sz w:val="20"/>
              </w:rPr>
            </w:pPr>
            <w:r w:rsidRPr="00614A24">
              <w:rPr>
                <w:sz w:val="20"/>
              </w:rPr>
              <w:t>And we should continue the work of fixing our broken immigration system – to secure our borders, enforce our laws, and ensure that everyone who plays by the rules can contribute to our economy and enrich our nations.”</w:t>
            </w:r>
          </w:p>
        </w:tc>
        <w:tc>
          <w:tcPr>
            <w:tcW w:w="1980" w:type="dxa"/>
            <w:tcBorders>
              <w:top w:val="single" w:sz="6" w:space="0" w:color="auto"/>
              <w:left w:val="single" w:sz="6" w:space="0" w:color="auto"/>
              <w:bottom w:val="single" w:sz="6" w:space="0" w:color="auto"/>
              <w:right w:val="double" w:sz="6" w:space="0" w:color="auto"/>
            </w:tcBorders>
            <w:vAlign w:val="bottom"/>
          </w:tcPr>
          <w:p w:rsidR="00614A24" w:rsidRPr="00614A24" w:rsidRDefault="00614A24" w:rsidP="005C3995">
            <w:pPr>
              <w:jc w:val="center"/>
              <w:rPr>
                <w:sz w:val="20"/>
              </w:rPr>
            </w:pPr>
            <w:r w:rsidRPr="00614A24">
              <w:rPr>
                <w:sz w:val="20"/>
              </w:rPr>
              <w:t>$9,800</w:t>
            </w:r>
          </w:p>
        </w:tc>
      </w:tr>
      <w:tr w:rsidR="00BA325F" w:rsidTr="007D6170">
        <w:tblPrEx>
          <w:tblCellMar>
            <w:top w:w="0" w:type="dxa"/>
            <w:bottom w:w="0" w:type="dxa"/>
          </w:tblCellMar>
        </w:tblPrEx>
        <w:trPr>
          <w:cantSplit/>
          <w:trHeight w:val="264"/>
        </w:trPr>
        <w:tc>
          <w:tcPr>
            <w:tcW w:w="9810" w:type="dxa"/>
            <w:gridSpan w:val="3"/>
            <w:tcBorders>
              <w:left w:val="double" w:sz="6" w:space="0" w:color="auto"/>
              <w:bottom w:val="double" w:sz="6" w:space="0" w:color="auto"/>
              <w:right w:val="double" w:sz="6" w:space="0" w:color="auto"/>
            </w:tcBorders>
          </w:tcPr>
          <w:p w:rsidR="00BA325F" w:rsidRPr="000E31C9" w:rsidRDefault="00BA325F">
            <w:pPr>
              <w:rPr>
                <w:snapToGrid w:val="0"/>
                <w:sz w:val="18"/>
                <w:szCs w:val="18"/>
              </w:rPr>
            </w:pPr>
            <w:r w:rsidRPr="000E31C9">
              <w:rPr>
                <w:snapToGrid w:val="0"/>
                <w:sz w:val="18"/>
                <w:szCs w:val="18"/>
              </w:rPr>
              <w:t xml:space="preserve">Sources: National Taxpayers Union Foundation’s BillTally, the White House, and various news reports.  </w:t>
            </w:r>
          </w:p>
          <w:p w:rsidR="00D342C6" w:rsidRPr="00614A24" w:rsidRDefault="00BA325F">
            <w:pPr>
              <w:rPr>
                <w:sz w:val="20"/>
              </w:rPr>
            </w:pPr>
            <w:r>
              <w:rPr>
                <w:snapToGrid w:val="0"/>
                <w:sz w:val="20"/>
              </w:rPr>
              <w:t xml:space="preserve"> </w:t>
            </w:r>
            <w:r w:rsidR="00D342C6">
              <w:rPr>
                <w:sz w:val="20"/>
              </w:rPr>
              <w:t xml:space="preserve">¹ </w:t>
            </w:r>
            <w:r w:rsidR="00614A24" w:rsidRPr="00614A24">
              <w:rPr>
                <w:sz w:val="18"/>
                <w:szCs w:val="18"/>
              </w:rPr>
              <w:t>This was included in a discussion of which groups would or would not receive tax cut, it is likely the cited "savings" includes increased tax revenues.</w:t>
            </w:r>
          </w:p>
          <w:p w:rsidR="00BA325F" w:rsidRDefault="00BA325F">
            <w:pPr>
              <w:rPr>
                <w:sz w:val="18"/>
                <w:szCs w:val="18"/>
              </w:rPr>
            </w:pPr>
            <w:r>
              <w:rPr>
                <w:snapToGrid w:val="0"/>
                <w:sz w:val="20"/>
              </w:rPr>
              <w:t xml:space="preserve"> </w:t>
            </w:r>
            <w:r w:rsidR="00EA402F">
              <w:rPr>
                <w:sz w:val="20"/>
              </w:rPr>
              <w:t>²</w:t>
            </w:r>
            <w:r w:rsidR="00614A24">
              <w:rPr>
                <w:sz w:val="20"/>
              </w:rPr>
              <w:t xml:space="preserve"> </w:t>
            </w:r>
            <w:r w:rsidR="00614A24" w:rsidRPr="00614A24">
              <w:rPr>
                <w:sz w:val="18"/>
                <w:szCs w:val="18"/>
              </w:rPr>
              <w:t>Any savings are impossible to estimate since they would depend on the specific recommendations from the Commission, and on acceptance of that package by Congress.</w:t>
            </w:r>
          </w:p>
          <w:p w:rsidR="00614A24" w:rsidRPr="000E31C9" w:rsidRDefault="000E31C9">
            <w:pPr>
              <w:rPr>
                <w:sz w:val="20"/>
              </w:rPr>
            </w:pPr>
            <w:r>
              <w:rPr>
                <w:sz w:val="20"/>
              </w:rPr>
              <w:t xml:space="preserve">³ </w:t>
            </w:r>
            <w:r w:rsidRPr="000E31C9">
              <w:rPr>
                <w:sz w:val="18"/>
                <w:szCs w:val="18"/>
              </w:rPr>
              <w:t>It is unclear whether this would be a new effort, or following up on legislation passed into law early in the 111th Congress.</w:t>
            </w:r>
          </w:p>
        </w:tc>
      </w:tr>
    </w:tbl>
    <w:p w:rsidR="00BA325F" w:rsidRDefault="00BA325F">
      <w:pPr>
        <w:pStyle w:val="WfxFaxNum"/>
      </w:pPr>
    </w:p>
    <w:p w:rsidR="00A43342" w:rsidRDefault="00A43342">
      <w:pPr>
        <w:pStyle w:val="WfxFaxNum"/>
      </w:pPr>
    </w:p>
    <w:p w:rsidR="00A43342" w:rsidRDefault="00A43342">
      <w:pPr>
        <w:pStyle w:val="WfxFaxNum"/>
      </w:pPr>
    </w:p>
    <w:p w:rsidR="005C3995" w:rsidRDefault="005C3995">
      <w:r>
        <w:br w:type="page"/>
      </w:r>
    </w:p>
    <w:p w:rsidR="00BA325F" w:rsidRDefault="00BA325F"/>
    <w:tbl>
      <w:tblPr>
        <w:tblW w:w="0" w:type="auto"/>
        <w:tblInd w:w="66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600"/>
        <w:gridCol w:w="2790"/>
        <w:gridCol w:w="3420"/>
      </w:tblGrid>
      <w:tr w:rsidR="005A1C99" w:rsidTr="005A1C99">
        <w:tblPrEx>
          <w:tblCellMar>
            <w:top w:w="0" w:type="dxa"/>
            <w:bottom w:w="0" w:type="dxa"/>
          </w:tblCellMar>
        </w:tblPrEx>
        <w:trPr>
          <w:trHeight w:val="998"/>
        </w:trPr>
        <w:tc>
          <w:tcPr>
            <w:tcW w:w="3600" w:type="dxa"/>
            <w:tcBorders>
              <w:top w:val="double" w:sz="4" w:space="0" w:color="auto"/>
              <w:bottom w:val="single" w:sz="6" w:space="0" w:color="auto"/>
              <w:right w:val="single" w:sz="6" w:space="0" w:color="auto"/>
            </w:tcBorders>
          </w:tcPr>
          <w:p w:rsidR="005A1C99" w:rsidRDefault="005A1C99" w:rsidP="00A43342">
            <w:pPr>
              <w:ind w:left="1050"/>
              <w:jc w:val="right"/>
              <w:rPr>
                <w:b/>
                <w:snapToGrid w:val="0"/>
                <w:color w:val="000000"/>
              </w:rPr>
            </w:pPr>
          </w:p>
        </w:tc>
        <w:tc>
          <w:tcPr>
            <w:tcW w:w="2790" w:type="dxa"/>
            <w:tcBorders>
              <w:top w:val="double" w:sz="4" w:space="0" w:color="auto"/>
              <w:left w:val="single" w:sz="6" w:space="0" w:color="auto"/>
              <w:bottom w:val="single" w:sz="6" w:space="0" w:color="auto"/>
              <w:right w:val="single" w:sz="6" w:space="0" w:color="auto"/>
            </w:tcBorders>
          </w:tcPr>
          <w:p w:rsidR="005A1C99" w:rsidRDefault="005A1C99" w:rsidP="00A43342">
            <w:pPr>
              <w:jc w:val="center"/>
              <w:rPr>
                <w:b/>
                <w:snapToGrid w:val="0"/>
                <w:color w:val="000000"/>
              </w:rPr>
            </w:pPr>
            <w:r>
              <w:rPr>
                <w:b/>
                <w:snapToGrid w:val="0"/>
                <w:color w:val="000000"/>
              </w:rPr>
              <w:t>Non-Defense Discretionary Spending</w:t>
            </w:r>
          </w:p>
          <w:p w:rsidR="005A1C99" w:rsidRDefault="005A1C99" w:rsidP="00A43342">
            <w:pPr>
              <w:jc w:val="center"/>
              <w:rPr>
                <w:b/>
                <w:snapToGrid w:val="0"/>
                <w:color w:val="000000"/>
              </w:rPr>
            </w:pPr>
            <w:r>
              <w:rPr>
                <w:b/>
                <w:snapToGrid w:val="0"/>
                <w:color w:val="000000"/>
              </w:rPr>
              <w:t>(in billions)</w:t>
            </w:r>
          </w:p>
        </w:tc>
        <w:tc>
          <w:tcPr>
            <w:tcW w:w="3420" w:type="dxa"/>
            <w:tcBorders>
              <w:top w:val="double" w:sz="4" w:space="0" w:color="auto"/>
              <w:left w:val="single" w:sz="6" w:space="0" w:color="auto"/>
              <w:bottom w:val="single" w:sz="6" w:space="0" w:color="auto"/>
            </w:tcBorders>
          </w:tcPr>
          <w:p w:rsidR="005A1C99" w:rsidRDefault="005A1C99" w:rsidP="00A43342">
            <w:pPr>
              <w:jc w:val="center"/>
              <w:rPr>
                <w:b/>
                <w:snapToGrid w:val="0"/>
                <w:color w:val="000000"/>
              </w:rPr>
            </w:pPr>
            <w:r>
              <w:rPr>
                <w:b/>
                <w:snapToGrid w:val="0"/>
                <w:color w:val="000000"/>
              </w:rPr>
              <w:t xml:space="preserve">Defense/Homeland Security Spending  </w:t>
            </w:r>
          </w:p>
          <w:p w:rsidR="005A1C99" w:rsidRDefault="005A1C99" w:rsidP="00A43342">
            <w:pPr>
              <w:jc w:val="center"/>
              <w:rPr>
                <w:b/>
                <w:snapToGrid w:val="0"/>
                <w:color w:val="000000"/>
              </w:rPr>
            </w:pPr>
            <w:r>
              <w:rPr>
                <w:b/>
                <w:snapToGrid w:val="0"/>
                <w:color w:val="000000"/>
              </w:rPr>
              <w:t>(in billions)</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Clinton’s 1999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$305</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$22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Clinton’s 2000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$119</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$21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Bush’s 2002 </w:t>
            </w:r>
            <w:proofErr w:type="spellStart"/>
            <w:r>
              <w:rPr>
                <w:snapToGrid w:val="0"/>
                <w:color w:val="000000"/>
              </w:rPr>
              <w:t>SotU</w:t>
            </w:r>
            <w:proofErr w:type="spellEnd"/>
            <w:r>
              <w:rPr>
                <w:snapToGrid w:val="0"/>
                <w:color w:val="000000"/>
              </w:rPr>
              <w:t>*</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$55</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$51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Bush’s 2003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$46</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$6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Bush’s 2004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$13.6</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N/A</w:t>
            </w:r>
          </w:p>
        </w:tc>
      </w:tr>
      <w:tr w:rsidR="005A1C99" w:rsidTr="005A1C99">
        <w:tblPrEx>
          <w:tblCellMar>
            <w:top w:w="0" w:type="dxa"/>
            <w:bottom w:w="0" w:type="dxa"/>
          </w:tblCellMar>
        </w:tblPrEx>
        <w:trPr>
          <w:trHeight w:val="250"/>
        </w:trPr>
        <w:tc>
          <w:tcPr>
            <w:tcW w:w="3600" w:type="dxa"/>
            <w:tcBorders>
              <w:top w:val="single" w:sz="6" w:space="0" w:color="auto"/>
              <w:bottom w:val="nil"/>
              <w:right w:val="single" w:sz="6" w:space="0" w:color="auto"/>
            </w:tcBorders>
          </w:tcPr>
          <w:p w:rsidR="005A1C99" w:rsidRDefault="005A1C99" w:rsidP="00A43342">
            <w:pPr>
              <w:rPr>
                <w:snapToGrid w:val="0"/>
                <w:color w:val="000000"/>
              </w:rPr>
            </w:pPr>
            <w:r>
              <w:rPr>
                <w:snapToGrid w:val="0"/>
                <w:color w:val="000000"/>
              </w:rPr>
              <w:t xml:space="preserve">President Bush’s 2005 </w:t>
            </w:r>
            <w:proofErr w:type="spellStart"/>
            <w:r>
              <w:rPr>
                <w:snapToGrid w:val="0"/>
                <w:color w:val="000000"/>
              </w:rPr>
              <w:t>SotU</w:t>
            </w:r>
            <w:proofErr w:type="spellEnd"/>
          </w:p>
        </w:tc>
        <w:tc>
          <w:tcPr>
            <w:tcW w:w="2790" w:type="dxa"/>
            <w:tcBorders>
              <w:top w:val="single" w:sz="6" w:space="0" w:color="auto"/>
              <w:left w:val="single" w:sz="6" w:space="0" w:color="auto"/>
              <w:bottom w:val="nil"/>
              <w:right w:val="single" w:sz="6" w:space="0" w:color="auto"/>
            </w:tcBorders>
          </w:tcPr>
          <w:p w:rsidR="005A1C99" w:rsidRDefault="005A1C99" w:rsidP="00A43342">
            <w:pPr>
              <w:jc w:val="center"/>
              <w:rPr>
                <w:snapToGrid w:val="0"/>
                <w:color w:val="000000"/>
              </w:rPr>
            </w:pPr>
            <w:r>
              <w:rPr>
                <w:snapToGrid w:val="0"/>
                <w:color w:val="000000"/>
              </w:rPr>
              <w:t>$12.8</w:t>
            </w:r>
          </w:p>
        </w:tc>
        <w:tc>
          <w:tcPr>
            <w:tcW w:w="3420" w:type="dxa"/>
            <w:tcBorders>
              <w:top w:val="single" w:sz="6" w:space="0" w:color="auto"/>
              <w:left w:val="single" w:sz="6" w:space="0" w:color="auto"/>
              <w:bottom w:val="nil"/>
            </w:tcBorders>
          </w:tcPr>
          <w:p w:rsidR="005A1C99" w:rsidRDefault="005A1C99" w:rsidP="00A43342">
            <w:pPr>
              <w:jc w:val="center"/>
              <w:rPr>
                <w:snapToGrid w:val="0"/>
                <w:color w:val="000000"/>
              </w:rPr>
            </w:pPr>
            <w:r>
              <w:rPr>
                <w:snapToGrid w:val="0"/>
                <w:color w:val="000000"/>
              </w:rPr>
              <w:t>N/A</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Bush’s 2006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$.091</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N/A</w:t>
            </w:r>
          </w:p>
        </w:tc>
      </w:tr>
      <w:tr w:rsidR="005A1C99" w:rsidTr="00024C7F">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 xml:space="preserve">President Bush’s 2007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rPr>
            </w:pPr>
            <w:r>
              <w:rPr>
                <w:snapToGrid w:val="0"/>
              </w:rPr>
              <w:t>$3.48</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rPr>
            </w:pPr>
            <w:r>
              <w:rPr>
                <w:snapToGrid w:val="0"/>
              </w:rPr>
              <w:t>$8.9</w:t>
            </w:r>
          </w:p>
        </w:tc>
      </w:tr>
      <w:tr w:rsidR="00CB6519" w:rsidTr="00024C7F">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CB6519" w:rsidRDefault="00CB6519" w:rsidP="00A43342">
            <w:pPr>
              <w:rPr>
                <w:snapToGrid w:val="0"/>
                <w:color w:val="000000"/>
              </w:rPr>
            </w:pPr>
            <w:r>
              <w:rPr>
                <w:snapToGrid w:val="0"/>
                <w:color w:val="000000"/>
              </w:rPr>
              <w:t xml:space="preserve">President Bush’s 2008 </w:t>
            </w:r>
            <w:proofErr w:type="spellStart"/>
            <w:r>
              <w:rPr>
                <w:snapToGrid w:val="0"/>
                <w:color w:val="000000"/>
              </w:rPr>
              <w:t>SotU</w:t>
            </w:r>
            <w:proofErr w:type="spellEnd"/>
          </w:p>
        </w:tc>
        <w:tc>
          <w:tcPr>
            <w:tcW w:w="2790" w:type="dxa"/>
            <w:tcBorders>
              <w:top w:val="single" w:sz="6" w:space="0" w:color="auto"/>
              <w:left w:val="single" w:sz="6" w:space="0" w:color="auto"/>
              <w:bottom w:val="single" w:sz="6" w:space="0" w:color="auto"/>
              <w:right w:val="single" w:sz="6" w:space="0" w:color="auto"/>
            </w:tcBorders>
          </w:tcPr>
          <w:p w:rsidR="00CB6519" w:rsidRDefault="00CB6519">
            <w:pPr>
              <w:jc w:val="center"/>
              <w:rPr>
                <w:szCs w:val="24"/>
              </w:rPr>
            </w:pPr>
            <w:r>
              <w:t>$24.</w:t>
            </w:r>
            <w:r w:rsidR="00FB39F4">
              <w:t>75</w:t>
            </w:r>
            <w:r>
              <w:t xml:space="preserve"> </w:t>
            </w:r>
          </w:p>
        </w:tc>
        <w:tc>
          <w:tcPr>
            <w:tcW w:w="3420" w:type="dxa"/>
            <w:tcBorders>
              <w:top w:val="single" w:sz="6" w:space="0" w:color="auto"/>
              <w:left w:val="single" w:sz="6" w:space="0" w:color="auto"/>
              <w:bottom w:val="single" w:sz="6" w:space="0" w:color="auto"/>
            </w:tcBorders>
          </w:tcPr>
          <w:p w:rsidR="00CB6519" w:rsidRDefault="00CB6519">
            <w:pPr>
              <w:jc w:val="center"/>
              <w:rPr>
                <w:szCs w:val="24"/>
              </w:rPr>
            </w:pPr>
            <w:r>
              <w:t>$109.</w:t>
            </w:r>
            <w:r w:rsidR="00FB39F4">
              <w:t>8</w:t>
            </w:r>
            <w:r>
              <w:t xml:space="preserve">9 </w:t>
            </w:r>
          </w:p>
        </w:tc>
      </w:tr>
      <w:tr w:rsidR="00F2280E" w:rsidTr="00024C7F">
        <w:tblPrEx>
          <w:tblCellMar>
            <w:top w:w="0" w:type="dxa"/>
            <w:bottom w:w="0" w:type="dxa"/>
          </w:tblCellMar>
        </w:tblPrEx>
        <w:trPr>
          <w:trHeight w:val="250"/>
        </w:trPr>
        <w:tc>
          <w:tcPr>
            <w:tcW w:w="3600" w:type="dxa"/>
            <w:tcBorders>
              <w:top w:val="single" w:sz="6" w:space="0" w:color="auto"/>
              <w:bottom w:val="double" w:sz="4" w:space="0" w:color="auto"/>
              <w:right w:val="single" w:sz="6" w:space="0" w:color="auto"/>
            </w:tcBorders>
          </w:tcPr>
          <w:p w:rsidR="00F2280E" w:rsidRDefault="00F2280E" w:rsidP="00A43342">
            <w:pPr>
              <w:rPr>
                <w:snapToGrid w:val="0"/>
                <w:color w:val="000000"/>
              </w:rPr>
            </w:pPr>
            <w:r>
              <w:rPr>
                <w:snapToGrid w:val="0"/>
                <w:color w:val="000000"/>
              </w:rPr>
              <w:t xml:space="preserve">President Obama’s 2010 </w:t>
            </w:r>
            <w:proofErr w:type="spellStart"/>
            <w:r>
              <w:rPr>
                <w:snapToGrid w:val="0"/>
                <w:color w:val="000000"/>
              </w:rPr>
              <w:t>SotU</w:t>
            </w:r>
            <w:proofErr w:type="spellEnd"/>
          </w:p>
        </w:tc>
        <w:tc>
          <w:tcPr>
            <w:tcW w:w="2790" w:type="dxa"/>
            <w:tcBorders>
              <w:top w:val="single" w:sz="6" w:space="0" w:color="auto"/>
              <w:left w:val="single" w:sz="6" w:space="0" w:color="auto"/>
              <w:bottom w:val="double" w:sz="4" w:space="0" w:color="auto"/>
              <w:right w:val="single" w:sz="6" w:space="0" w:color="auto"/>
            </w:tcBorders>
          </w:tcPr>
          <w:p w:rsidR="00F2280E" w:rsidRPr="006771A0" w:rsidRDefault="00F2280E" w:rsidP="00F2280E">
            <w:pPr>
              <w:jc w:val="center"/>
            </w:pPr>
            <w:r w:rsidRPr="006771A0">
              <w:t>$10.2</w:t>
            </w:r>
          </w:p>
        </w:tc>
        <w:tc>
          <w:tcPr>
            <w:tcW w:w="3420" w:type="dxa"/>
            <w:tcBorders>
              <w:top w:val="single" w:sz="6" w:space="0" w:color="auto"/>
              <w:left w:val="single" w:sz="6" w:space="0" w:color="auto"/>
              <w:bottom w:val="double" w:sz="4" w:space="0" w:color="auto"/>
            </w:tcBorders>
          </w:tcPr>
          <w:p w:rsidR="00F2280E" w:rsidRDefault="00F2280E" w:rsidP="00F2280E">
            <w:pPr>
              <w:jc w:val="center"/>
            </w:pPr>
            <w:r w:rsidRPr="006771A0">
              <w:t>$11.3</w:t>
            </w:r>
          </w:p>
        </w:tc>
      </w:tr>
      <w:tr w:rsidR="005A1C99" w:rsidTr="005A1C99">
        <w:tblPrEx>
          <w:tblCellMar>
            <w:top w:w="0" w:type="dxa"/>
            <w:bottom w:w="0" w:type="dxa"/>
          </w:tblCellMar>
        </w:tblPrEx>
        <w:trPr>
          <w:trHeight w:val="484"/>
        </w:trPr>
        <w:tc>
          <w:tcPr>
            <w:tcW w:w="9810" w:type="dxa"/>
            <w:gridSpan w:val="3"/>
            <w:tcBorders>
              <w:top w:val="nil"/>
            </w:tcBorders>
          </w:tcPr>
          <w:p w:rsidR="005A1C99" w:rsidRDefault="005A1C99" w:rsidP="00A43342">
            <w:pPr>
              <w:rPr>
                <w:snapToGrid w:val="0"/>
                <w:color w:val="000000"/>
                <w:sz w:val="20"/>
              </w:rPr>
            </w:pPr>
            <w:r>
              <w:rPr>
                <w:snapToGrid w:val="0"/>
                <w:color w:val="000000"/>
                <w:sz w:val="20"/>
              </w:rPr>
              <w:t>*Historically Presidents do not give State of the Union addresses their first year in office (2001 for President Bush</w:t>
            </w:r>
            <w:r w:rsidR="00024C7F">
              <w:rPr>
                <w:snapToGrid w:val="0"/>
                <w:color w:val="000000"/>
                <w:sz w:val="20"/>
              </w:rPr>
              <w:t>, 2009 for President Obama</w:t>
            </w:r>
            <w:r>
              <w:rPr>
                <w:snapToGrid w:val="0"/>
                <w:color w:val="000000"/>
                <w:sz w:val="20"/>
              </w:rPr>
              <w:t>).</w:t>
            </w:r>
          </w:p>
        </w:tc>
      </w:tr>
    </w:tbl>
    <w:p w:rsidR="002A3177" w:rsidRDefault="002A3177" w:rsidP="00184C81">
      <w:pPr>
        <w:jc w:val="center"/>
      </w:pPr>
    </w:p>
    <w:p w:rsidR="00587B89" w:rsidRPr="00587B89" w:rsidRDefault="00A72E3E" w:rsidP="00184C81">
      <w:pPr>
        <w:jc w:val="center"/>
      </w:pPr>
      <w:r>
        <w:rPr>
          <w:noProof/>
        </w:rPr>
        <w:lastRenderedPageBreak/>
        <w:drawing>
          <wp:inline distT="0" distB="0" distL="0" distR="0">
            <wp:extent cx="5868035" cy="4985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8035" cy="4985385"/>
                    </a:xfrm>
                    <a:prstGeom prst="rect">
                      <a:avLst/>
                    </a:prstGeom>
                    <a:noFill/>
                    <a:ln w="9525">
                      <a:noFill/>
                      <a:miter lim="800000"/>
                      <a:headEnd/>
                      <a:tailEnd/>
                    </a:ln>
                  </pic:spPr>
                </pic:pic>
              </a:graphicData>
            </a:graphic>
          </wp:inline>
        </w:drawing>
      </w:r>
    </w:p>
    <w:p w:rsidR="009360D5" w:rsidRDefault="00D10D98" w:rsidP="00587B89">
      <w:pPr>
        <w:ind w:left="1170"/>
        <w:rPr>
          <w:snapToGrid w:val="0"/>
          <w:color w:val="000000"/>
          <w:sz w:val="18"/>
          <w:szCs w:val="18"/>
        </w:rPr>
      </w:pPr>
      <w:r w:rsidRPr="00D10D98">
        <w:rPr>
          <w:sz w:val="18"/>
          <w:szCs w:val="18"/>
        </w:rPr>
        <w:t>*</w:t>
      </w:r>
      <w:r>
        <w:rPr>
          <w:sz w:val="18"/>
          <w:szCs w:val="18"/>
        </w:rPr>
        <w:t xml:space="preserve"> </w:t>
      </w:r>
      <w:r w:rsidRPr="00D10D98">
        <w:rPr>
          <w:snapToGrid w:val="0"/>
          <w:color w:val="000000"/>
          <w:sz w:val="18"/>
          <w:szCs w:val="18"/>
        </w:rPr>
        <w:t>Historically Presidents do not give State of the Union addresses their first year in office (2001 for President Bush</w:t>
      </w:r>
      <w:r w:rsidR="009360D5">
        <w:rPr>
          <w:snapToGrid w:val="0"/>
          <w:color w:val="000000"/>
          <w:sz w:val="18"/>
          <w:szCs w:val="18"/>
        </w:rPr>
        <w:t>, 2009 for</w:t>
      </w:r>
      <w:r w:rsidR="00CB10EA">
        <w:rPr>
          <w:snapToGrid w:val="0"/>
          <w:color w:val="000000"/>
          <w:sz w:val="18"/>
          <w:szCs w:val="18"/>
        </w:rPr>
        <w:t xml:space="preserve"> </w:t>
      </w:r>
    </w:p>
    <w:p w:rsidR="00BA325F" w:rsidRPr="00D10D98" w:rsidRDefault="00994D71" w:rsidP="00587B89">
      <w:pPr>
        <w:ind w:left="1170"/>
        <w:rPr>
          <w:sz w:val="18"/>
          <w:szCs w:val="18"/>
        </w:rPr>
      </w:pPr>
      <w:r>
        <w:rPr>
          <w:snapToGrid w:val="0"/>
          <w:color w:val="000000"/>
          <w:sz w:val="18"/>
          <w:szCs w:val="18"/>
        </w:rPr>
        <w:t xml:space="preserve">   </w:t>
      </w:r>
      <w:r w:rsidR="00CB10EA">
        <w:rPr>
          <w:snapToGrid w:val="0"/>
          <w:color w:val="000000"/>
          <w:sz w:val="18"/>
          <w:szCs w:val="18"/>
        </w:rPr>
        <w:t>President Obama</w:t>
      </w:r>
      <w:r w:rsidR="00D10D98" w:rsidRPr="00D10D98">
        <w:rPr>
          <w:snapToGrid w:val="0"/>
          <w:color w:val="000000"/>
          <w:sz w:val="18"/>
          <w:szCs w:val="18"/>
        </w:rPr>
        <w:t>).</w:t>
      </w:r>
    </w:p>
    <w:p w:rsidR="00BA325F" w:rsidRDefault="00BA325F" w:rsidP="00E34185">
      <w:pPr>
        <w:pStyle w:val="WfxFaxNum"/>
      </w:pPr>
    </w:p>
    <w:p w:rsidR="00587B89" w:rsidRDefault="00587B89" w:rsidP="00E34185">
      <w:pPr>
        <w:pStyle w:val="WfxFaxNum"/>
      </w:pPr>
    </w:p>
    <w:p w:rsidR="00587B89" w:rsidRPr="00587B89" w:rsidRDefault="00587B89" w:rsidP="00587B89">
      <w:pPr>
        <w:pStyle w:val="WfxFaxNum"/>
        <w:jc w:val="center"/>
      </w:pPr>
    </w:p>
    <w:sectPr w:rsidR="00587B89" w:rsidRPr="00587B89" w:rsidSect="00184C81">
      <w:headerReference w:type="default" r:id="rId8"/>
      <w:pgSz w:w="12240" w:h="15840"/>
      <w:pgMar w:top="1440" w:right="450" w:bottom="1440" w:left="4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3B" w:rsidRDefault="000C713B" w:rsidP="00F25976">
      <w:r>
        <w:separator/>
      </w:r>
    </w:p>
  </w:endnote>
  <w:endnote w:type="continuationSeparator" w:id="0">
    <w:p w:rsidR="000C713B" w:rsidRDefault="000C713B" w:rsidP="00F25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3B" w:rsidRDefault="000C713B" w:rsidP="00F25976">
      <w:r>
        <w:separator/>
      </w:r>
    </w:p>
  </w:footnote>
  <w:footnote w:type="continuationSeparator" w:id="0">
    <w:p w:rsidR="000C713B" w:rsidRDefault="000C713B" w:rsidP="00F25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3B" w:rsidRDefault="000C713B" w:rsidP="00F25976">
    <w:pPr>
      <w:pStyle w:val="Header"/>
      <w:jc w:val="center"/>
    </w:pPr>
    <w:r w:rsidRPr="00F25976">
      <w:drawing>
        <wp:inline distT="0" distB="0" distL="0" distR="0">
          <wp:extent cx="1598295" cy="652145"/>
          <wp:effectExtent l="19050" t="0" r="1905" b="0"/>
          <wp:docPr id="2"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srcRect/>
                  <a:stretch>
                    <a:fillRect/>
                  </a:stretch>
                </pic:blipFill>
                <pic:spPr bwMode="auto">
                  <a:xfrm>
                    <a:off x="0" y="0"/>
                    <a:ext cx="1598295" cy="6521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3B9C"/>
    <w:multiLevelType w:val="singleLevel"/>
    <w:tmpl w:val="2594F650"/>
    <w:lvl w:ilvl="0">
      <w:numFmt w:val="bullet"/>
      <w:lvlText w:val=""/>
      <w:lvlJc w:val="left"/>
      <w:pPr>
        <w:tabs>
          <w:tab w:val="num" w:pos="420"/>
        </w:tabs>
        <w:ind w:left="4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4E93"/>
    <w:rsid w:val="00024C7F"/>
    <w:rsid w:val="00062992"/>
    <w:rsid w:val="000C713B"/>
    <w:rsid w:val="000E31C9"/>
    <w:rsid w:val="00184C81"/>
    <w:rsid w:val="00185B77"/>
    <w:rsid w:val="00214922"/>
    <w:rsid w:val="002A3177"/>
    <w:rsid w:val="002D0B9A"/>
    <w:rsid w:val="00354B3B"/>
    <w:rsid w:val="00367B70"/>
    <w:rsid w:val="003C4E93"/>
    <w:rsid w:val="003D7692"/>
    <w:rsid w:val="00424C00"/>
    <w:rsid w:val="00437A38"/>
    <w:rsid w:val="00455224"/>
    <w:rsid w:val="00566C95"/>
    <w:rsid w:val="00587B89"/>
    <w:rsid w:val="005A1C99"/>
    <w:rsid w:val="005C3995"/>
    <w:rsid w:val="00601648"/>
    <w:rsid w:val="00614A24"/>
    <w:rsid w:val="006331F1"/>
    <w:rsid w:val="006C1B80"/>
    <w:rsid w:val="006F0086"/>
    <w:rsid w:val="00714F64"/>
    <w:rsid w:val="007D6170"/>
    <w:rsid w:val="007E0837"/>
    <w:rsid w:val="0089086E"/>
    <w:rsid w:val="008B408F"/>
    <w:rsid w:val="008E1C35"/>
    <w:rsid w:val="0093335D"/>
    <w:rsid w:val="009360D5"/>
    <w:rsid w:val="00953986"/>
    <w:rsid w:val="00994D71"/>
    <w:rsid w:val="009A76AB"/>
    <w:rsid w:val="00A26B79"/>
    <w:rsid w:val="00A43342"/>
    <w:rsid w:val="00A72E3E"/>
    <w:rsid w:val="00BA325F"/>
    <w:rsid w:val="00BC72EA"/>
    <w:rsid w:val="00C90080"/>
    <w:rsid w:val="00CB10EA"/>
    <w:rsid w:val="00CB6519"/>
    <w:rsid w:val="00CD000A"/>
    <w:rsid w:val="00D10D98"/>
    <w:rsid w:val="00D342C6"/>
    <w:rsid w:val="00DB4636"/>
    <w:rsid w:val="00DC54F0"/>
    <w:rsid w:val="00E34185"/>
    <w:rsid w:val="00EA402F"/>
    <w:rsid w:val="00EB5DAA"/>
    <w:rsid w:val="00EC0233"/>
    <w:rsid w:val="00EC5247"/>
    <w:rsid w:val="00ED3F44"/>
    <w:rsid w:val="00F07B8C"/>
    <w:rsid w:val="00F17F36"/>
    <w:rsid w:val="00F2280E"/>
    <w:rsid w:val="00F25976"/>
    <w:rsid w:val="00FB3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
    <w:name w:val="Body Text"/>
    <w:basedOn w:val="Normal"/>
    <w:pPr>
      <w:jc w:val="center"/>
    </w:pPr>
    <w:rPr>
      <w:b/>
    </w:rPr>
  </w:style>
  <w:style w:type="paragraph" w:styleId="BodyText2">
    <w:name w:val="Body Text 2"/>
    <w:basedOn w:val="Normal"/>
    <w:rPr>
      <w:snapToGrid w:val="0"/>
      <w:color w:val="000000"/>
    </w:rPr>
  </w:style>
  <w:style w:type="paragraph" w:styleId="BodyTextIndent">
    <w:name w:val="Body Text Indent"/>
    <w:basedOn w:val="Normal"/>
    <w:pPr>
      <w:ind w:left="240"/>
    </w:pPr>
    <w:rPr>
      <w:snapToGrid w:val="0"/>
      <w:color w:val="000000"/>
      <w:sz w:val="20"/>
    </w:rPr>
  </w:style>
  <w:style w:type="paragraph" w:styleId="Header">
    <w:name w:val="header"/>
    <w:basedOn w:val="Normal"/>
    <w:link w:val="HeaderChar"/>
    <w:rsid w:val="00F25976"/>
    <w:pPr>
      <w:tabs>
        <w:tab w:val="center" w:pos="4680"/>
        <w:tab w:val="right" w:pos="9360"/>
      </w:tabs>
    </w:pPr>
  </w:style>
  <w:style w:type="character" w:customStyle="1" w:styleId="HeaderChar">
    <w:name w:val="Header Char"/>
    <w:basedOn w:val="DefaultParagraphFont"/>
    <w:link w:val="Header"/>
    <w:rsid w:val="00F25976"/>
    <w:rPr>
      <w:sz w:val="24"/>
    </w:rPr>
  </w:style>
  <w:style w:type="paragraph" w:styleId="Footer">
    <w:name w:val="footer"/>
    <w:basedOn w:val="Normal"/>
    <w:link w:val="FooterChar"/>
    <w:rsid w:val="00F25976"/>
    <w:pPr>
      <w:tabs>
        <w:tab w:val="center" w:pos="4680"/>
        <w:tab w:val="right" w:pos="9360"/>
      </w:tabs>
    </w:pPr>
  </w:style>
  <w:style w:type="character" w:customStyle="1" w:styleId="FooterChar">
    <w:name w:val="Footer Char"/>
    <w:basedOn w:val="DefaultParagraphFont"/>
    <w:link w:val="Footer"/>
    <w:rsid w:val="00F25976"/>
    <w:rPr>
      <w:sz w:val="24"/>
    </w:rPr>
  </w:style>
  <w:style w:type="paragraph" w:styleId="BalloonText">
    <w:name w:val="Balloon Text"/>
    <w:basedOn w:val="Normal"/>
    <w:link w:val="BalloonTextChar"/>
    <w:rsid w:val="00F25976"/>
    <w:rPr>
      <w:rFonts w:ascii="Tahoma" w:hAnsi="Tahoma" w:cs="Tahoma"/>
      <w:sz w:val="16"/>
      <w:szCs w:val="16"/>
    </w:rPr>
  </w:style>
  <w:style w:type="character" w:customStyle="1" w:styleId="BalloonTextChar">
    <w:name w:val="Balloon Text Char"/>
    <w:basedOn w:val="DefaultParagraphFont"/>
    <w:link w:val="BalloonText"/>
    <w:rsid w:val="00F25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979428">
      <w:bodyDiv w:val="1"/>
      <w:marLeft w:val="0"/>
      <w:marRight w:val="0"/>
      <w:marTop w:val="0"/>
      <w:marBottom w:val="0"/>
      <w:divBdr>
        <w:top w:val="none" w:sz="0" w:space="0" w:color="auto"/>
        <w:left w:val="none" w:sz="0" w:space="0" w:color="auto"/>
        <w:bottom w:val="none" w:sz="0" w:space="0" w:color="auto"/>
        <w:right w:val="none" w:sz="0" w:space="0" w:color="auto"/>
      </w:divBdr>
    </w:div>
    <w:div w:id="11558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National Taxpayers Union Foundation’s Cost Analysis of The President’s State of the Union Address</vt:lpstr>
    </vt:vector>
  </TitlesOfParts>
  <Company>National Taxpayers Union</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Taxpayers Union Foundation’s Cost Analysis of The President’s State of the Union Address</dc:title>
  <dc:creator>Steven Mansberg</dc:creator>
  <cp:lastModifiedBy>Dbarrett</cp:lastModifiedBy>
  <cp:revision>2</cp:revision>
  <cp:lastPrinted>2008-01-29T19:10:00Z</cp:lastPrinted>
  <dcterms:created xsi:type="dcterms:W3CDTF">2015-01-16T20:33:00Z</dcterms:created>
  <dcterms:modified xsi:type="dcterms:W3CDTF">2015-01-16T20:33:00Z</dcterms:modified>
</cp:coreProperties>
</file>